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120CB" w14:textId="77777777" w:rsidR="00BF4E03" w:rsidRDefault="00BF4E03" w:rsidP="00BF4E03">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03874EC1" wp14:editId="78E4F97B">
            <wp:extent cx="600075" cy="69532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0075" cy="695325"/>
                    </a:xfrm>
                    <a:prstGeom prst="rect">
                      <a:avLst/>
                    </a:prstGeom>
                    <a:noFill/>
                    <a:ln>
                      <a:noFill/>
                    </a:ln>
                  </pic:spPr>
                </pic:pic>
              </a:graphicData>
            </a:graphic>
          </wp:inline>
        </w:drawing>
      </w:r>
      <w:r>
        <w:rPr>
          <w:sz w:val="20"/>
          <w:szCs w:val="20"/>
        </w:rPr>
        <w:t xml:space="preserve">  </w:t>
      </w:r>
    </w:p>
    <w:p w14:paraId="5513F804" w14:textId="77777777" w:rsidR="00BF4E03" w:rsidRDefault="00BF4E03" w:rsidP="00BF4E03">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7A1E9D59" w14:textId="77777777" w:rsidR="00BF4E03" w:rsidRDefault="00BF4E03" w:rsidP="00BF4E03">
      <w:pPr>
        <w:pStyle w:val="Bezproreda"/>
        <w:rPr>
          <w:rFonts w:ascii="Tahoma" w:hAnsi="Tahoma" w:cs="Tahoma"/>
          <w:b/>
          <w:sz w:val="18"/>
          <w:szCs w:val="18"/>
        </w:rPr>
      </w:pPr>
      <w:r>
        <w:rPr>
          <w:rFonts w:ascii="Tahoma" w:hAnsi="Tahoma" w:cs="Tahoma"/>
          <w:b/>
          <w:sz w:val="18"/>
          <w:szCs w:val="18"/>
        </w:rPr>
        <w:t xml:space="preserve">   BRODSKO-POSAVSKA ŽUPANIJA </w:t>
      </w:r>
    </w:p>
    <w:p w14:paraId="26B149F0" w14:textId="77777777" w:rsidR="00BF4E03" w:rsidRDefault="00BF4E03" w:rsidP="00BF4E03">
      <w:pPr>
        <w:pStyle w:val="Bezproreda"/>
        <w:rPr>
          <w:rFonts w:ascii="Tahoma" w:hAnsi="Tahoma" w:cs="Tahoma"/>
          <w:b/>
          <w:bCs/>
          <w:sz w:val="18"/>
          <w:szCs w:val="18"/>
        </w:rPr>
      </w:pPr>
      <w:bookmarkStart w:id="0" w:name="_Hlk95292189"/>
    </w:p>
    <w:p w14:paraId="7A6E4264" w14:textId="77777777" w:rsidR="00BF4E03" w:rsidRDefault="00BF4E03" w:rsidP="00BF4E03">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14:paraId="72F5FE18" w14:textId="77777777" w:rsidR="00BF4E03" w:rsidRDefault="00BF4E03" w:rsidP="00BF4E03">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14:paraId="6221E404" w14:textId="77777777" w:rsidR="00BF4E03" w:rsidRDefault="00BF4E03" w:rsidP="00BF4E03">
      <w:pPr>
        <w:pStyle w:val="Bezproreda"/>
        <w:rPr>
          <w:rFonts w:ascii="Tahoma" w:hAnsi="Tahoma" w:cs="Tahoma"/>
          <w:i/>
          <w:sz w:val="16"/>
          <w:szCs w:val="16"/>
        </w:rPr>
      </w:pPr>
      <w:r>
        <w:rPr>
          <w:rFonts w:ascii="Tahoma" w:hAnsi="Tahoma" w:cs="Tahoma"/>
          <w:i/>
          <w:sz w:val="16"/>
          <w:szCs w:val="16"/>
        </w:rPr>
        <w:t>Petra Krešimira IV. br. 1, 35 000 Slavonski Brod</w:t>
      </w:r>
    </w:p>
    <w:p w14:paraId="49354CB0" w14:textId="77777777" w:rsidR="00BF4E03" w:rsidRDefault="00BF4E03" w:rsidP="00BF4E03">
      <w:pPr>
        <w:pStyle w:val="Bezproreda"/>
        <w:rPr>
          <w:rFonts w:ascii="Tahoma" w:hAnsi="Tahoma" w:cs="Tahoma"/>
          <w:i/>
          <w:iCs/>
          <w:sz w:val="16"/>
          <w:szCs w:val="16"/>
        </w:rPr>
      </w:pPr>
      <w:r>
        <w:rPr>
          <w:rFonts w:ascii="Tahoma" w:hAnsi="Tahoma" w:cs="Tahoma"/>
          <w:i/>
          <w:iCs/>
          <w:sz w:val="16"/>
          <w:szCs w:val="16"/>
          <w:lang w:val="en-GB"/>
        </w:rPr>
        <w:t>tel</w:t>
      </w:r>
      <w:r>
        <w:rPr>
          <w:rFonts w:ascii="Tahoma" w:hAnsi="Tahoma" w:cs="Tahoma"/>
          <w:i/>
          <w:iCs/>
          <w:sz w:val="16"/>
          <w:szCs w:val="16"/>
        </w:rPr>
        <w:t xml:space="preserve">: 035/443-126;   </w:t>
      </w:r>
      <w:r>
        <w:rPr>
          <w:rFonts w:ascii="Tahoma" w:hAnsi="Tahoma" w:cs="Tahoma"/>
          <w:i/>
          <w:iCs/>
          <w:sz w:val="16"/>
          <w:szCs w:val="16"/>
          <w:lang w:val="en-GB"/>
        </w:rPr>
        <w:t>fax</w:t>
      </w:r>
      <w:r>
        <w:rPr>
          <w:rFonts w:ascii="Tahoma" w:hAnsi="Tahoma" w:cs="Tahoma"/>
          <w:i/>
          <w:iCs/>
          <w:sz w:val="16"/>
          <w:szCs w:val="16"/>
        </w:rPr>
        <w:t>: 035/404-190</w:t>
      </w:r>
    </w:p>
    <w:p w14:paraId="1CCBD09C" w14:textId="77777777" w:rsidR="00BF4E03" w:rsidRDefault="00BF4E03" w:rsidP="00BF4E03">
      <w:pPr>
        <w:pStyle w:val="Bezproreda"/>
        <w:rPr>
          <w:rFonts w:ascii="Tahoma" w:hAnsi="Tahoma" w:cs="Tahoma"/>
          <w:i/>
          <w:iCs/>
          <w:sz w:val="16"/>
          <w:szCs w:val="16"/>
          <w:lang w:val="de-DE"/>
        </w:rPr>
      </w:pPr>
      <w:r>
        <w:rPr>
          <w:rFonts w:ascii="Tahoma" w:hAnsi="Tahoma" w:cs="Tahoma"/>
          <w:i/>
          <w:iCs/>
          <w:sz w:val="16"/>
          <w:szCs w:val="16"/>
          <w:lang w:val="de-DE"/>
        </w:rPr>
        <w:t>e</w:t>
      </w:r>
      <w:r>
        <w:rPr>
          <w:rFonts w:ascii="Tahoma" w:hAnsi="Tahoma" w:cs="Tahoma"/>
          <w:i/>
          <w:iCs/>
          <w:sz w:val="16"/>
          <w:szCs w:val="16"/>
        </w:rPr>
        <w:t>-</w:t>
      </w:r>
      <w:r>
        <w:rPr>
          <w:rFonts w:ascii="Tahoma" w:hAnsi="Tahoma" w:cs="Tahoma"/>
          <w:i/>
          <w:iCs/>
          <w:sz w:val="16"/>
          <w:szCs w:val="16"/>
          <w:lang w:val="de-DE"/>
        </w:rPr>
        <w:t>mail</w:t>
      </w:r>
      <w:r>
        <w:rPr>
          <w:rFonts w:ascii="Tahoma" w:hAnsi="Tahoma" w:cs="Tahoma"/>
          <w:i/>
          <w:iCs/>
          <w:sz w:val="16"/>
          <w:szCs w:val="16"/>
        </w:rPr>
        <w:t xml:space="preserve">: </w:t>
      </w:r>
      <w:r>
        <w:rPr>
          <w:rFonts w:ascii="Tahoma" w:hAnsi="Tahoma" w:cs="Tahoma"/>
          <w:i/>
          <w:iCs/>
          <w:sz w:val="16"/>
          <w:szCs w:val="16"/>
          <w:lang w:val="de-DE"/>
        </w:rPr>
        <w:t>komgosp@bpz.hr</w:t>
      </w:r>
    </w:p>
    <w:p w14:paraId="520EADE3" w14:textId="77777777" w:rsidR="00BF4E03" w:rsidRDefault="00BF4E03" w:rsidP="00BF4E03">
      <w:pPr>
        <w:pStyle w:val="Bezproreda"/>
        <w:rPr>
          <w:rFonts w:ascii="Tahoma" w:hAnsi="Tahoma" w:cs="Tahoma"/>
          <w:sz w:val="16"/>
          <w:szCs w:val="16"/>
        </w:rPr>
      </w:pPr>
    </w:p>
    <w:p w14:paraId="1831C6AB" w14:textId="77777777" w:rsidR="00BF4E03" w:rsidRDefault="00BF4E03" w:rsidP="00BF4E03">
      <w:pPr>
        <w:pStyle w:val="Bezproreda"/>
        <w:rPr>
          <w:rFonts w:ascii="Tahoma" w:hAnsi="Tahoma" w:cs="Tahoma"/>
          <w:sz w:val="16"/>
          <w:szCs w:val="16"/>
        </w:rPr>
      </w:pPr>
      <w:r>
        <w:rPr>
          <w:rFonts w:ascii="Tahoma" w:hAnsi="Tahoma" w:cs="Tahoma"/>
          <w:sz w:val="16"/>
          <w:szCs w:val="16"/>
        </w:rPr>
        <w:t>KLASA: UP/I 352-02/22-01/03</w:t>
      </w:r>
    </w:p>
    <w:p w14:paraId="489F427F" w14:textId="77777777" w:rsidR="00BF4E03" w:rsidRDefault="00BF4E03" w:rsidP="00BF4E03">
      <w:pPr>
        <w:pStyle w:val="Bezproreda"/>
        <w:rPr>
          <w:rFonts w:ascii="Tahoma" w:hAnsi="Tahoma" w:cs="Tahoma"/>
          <w:sz w:val="16"/>
          <w:szCs w:val="16"/>
        </w:rPr>
      </w:pPr>
      <w:r>
        <w:rPr>
          <w:rFonts w:ascii="Tahoma" w:hAnsi="Tahoma" w:cs="Tahoma"/>
          <w:sz w:val="16"/>
          <w:szCs w:val="16"/>
        </w:rPr>
        <w:t>URBROJ: 2178-03-02/5-22-04</w:t>
      </w:r>
    </w:p>
    <w:p w14:paraId="20C6DAB4" w14:textId="77777777" w:rsidR="00BF4E03" w:rsidRDefault="00BF4E03" w:rsidP="00BF4E03">
      <w:pPr>
        <w:pStyle w:val="Bezproreda"/>
        <w:rPr>
          <w:rFonts w:ascii="Tahoma" w:hAnsi="Tahoma" w:cs="Tahoma"/>
          <w:sz w:val="16"/>
          <w:szCs w:val="16"/>
        </w:rPr>
      </w:pPr>
      <w:r>
        <w:rPr>
          <w:rFonts w:ascii="Tahoma" w:hAnsi="Tahoma" w:cs="Tahoma"/>
          <w:sz w:val="16"/>
          <w:szCs w:val="16"/>
        </w:rPr>
        <w:t>Slavonski Brod,  23. svibanj  2022. godine</w:t>
      </w:r>
    </w:p>
    <w:p w14:paraId="07C0F9B2" w14:textId="77777777" w:rsidR="00BF4E03" w:rsidRDefault="00BF4E03" w:rsidP="00BF4E03">
      <w:pPr>
        <w:pStyle w:val="Bezproreda"/>
        <w:jc w:val="both"/>
        <w:rPr>
          <w:rFonts w:ascii="Tahoma" w:hAnsi="Tahoma" w:cs="Tahoma"/>
          <w:b/>
          <w:sz w:val="16"/>
          <w:szCs w:val="16"/>
        </w:rPr>
      </w:pPr>
    </w:p>
    <w:p w14:paraId="1137CE06" w14:textId="77777777" w:rsidR="00BF4E03" w:rsidRDefault="00BF4E03" w:rsidP="00BF4E03">
      <w:pPr>
        <w:pStyle w:val="Bezproreda"/>
        <w:ind w:right="-284"/>
        <w:jc w:val="both"/>
        <w:rPr>
          <w:rFonts w:ascii="Tahoma" w:hAnsi="Tahoma" w:cs="Tahoma"/>
          <w:b/>
          <w:sz w:val="16"/>
          <w:szCs w:val="16"/>
        </w:rPr>
      </w:pPr>
    </w:p>
    <w:p w14:paraId="24E7840A" w14:textId="77777777" w:rsidR="00BF4E03" w:rsidRDefault="00BF4E03" w:rsidP="00BF4E03">
      <w:pPr>
        <w:pStyle w:val="Bezproreda"/>
        <w:jc w:val="both"/>
        <w:rPr>
          <w:rFonts w:ascii="Arial" w:hAnsi="Arial" w:cs="Arial"/>
          <w:sz w:val="20"/>
          <w:szCs w:val="20"/>
        </w:rPr>
      </w:pPr>
      <w:r>
        <w:rPr>
          <w:rFonts w:ascii="Arial" w:hAnsi="Arial" w:cs="Arial"/>
          <w:sz w:val="20"/>
          <w:szCs w:val="20"/>
        </w:rPr>
        <w:t>Upravni odjel za graditeljstvo, infrastrukturu i zaštitu okoliša, Brodsko-posavska županija, OIB 27400987949,  temeljem članka 30. stavak 4. i 6., vezano uz članak 29. stavak 2. Zakona o zaštiti prirode („Narodne novine“, br. 80/13, 15/18, 14/19 i 127/19), a povodom zahtjeva nositelja zahvata Općina Oprisavci, Trg Svetog križa 26, Oprisavci, OIB 52262354242, za provedbom  postupka Prethodne ocjene prihvatljivosti za ekološku mrežu  zahvata izgradnje reciklažnog dvorišta za građevni otpad,  nakon provedenog postupka, donosi</w:t>
      </w:r>
    </w:p>
    <w:p w14:paraId="60C12E86" w14:textId="77777777" w:rsidR="00BF4E03" w:rsidRDefault="00BF4E03" w:rsidP="00BF4E03">
      <w:pPr>
        <w:pStyle w:val="Bezproreda"/>
        <w:jc w:val="both"/>
        <w:rPr>
          <w:rFonts w:ascii="Arial" w:hAnsi="Arial" w:cs="Arial"/>
          <w:sz w:val="20"/>
          <w:szCs w:val="20"/>
        </w:rPr>
      </w:pPr>
    </w:p>
    <w:p w14:paraId="6E22C20A" w14:textId="77777777" w:rsidR="00BF4E03" w:rsidRDefault="00BF4E03" w:rsidP="00BF4E03">
      <w:pPr>
        <w:pStyle w:val="Bezproreda"/>
        <w:jc w:val="center"/>
        <w:rPr>
          <w:rFonts w:ascii="Arial" w:hAnsi="Arial" w:cs="Arial"/>
          <w:b/>
          <w:sz w:val="24"/>
          <w:szCs w:val="24"/>
        </w:rPr>
      </w:pPr>
      <w:r>
        <w:rPr>
          <w:rFonts w:ascii="Arial" w:hAnsi="Arial" w:cs="Arial"/>
          <w:b/>
          <w:sz w:val="24"/>
          <w:szCs w:val="24"/>
        </w:rPr>
        <w:t>R  J  E  Š  E  NJ  E</w:t>
      </w:r>
    </w:p>
    <w:p w14:paraId="467AE109" w14:textId="77777777" w:rsidR="00BF4E03" w:rsidRDefault="00BF4E03" w:rsidP="00BF4E03">
      <w:pPr>
        <w:pStyle w:val="Bezproreda"/>
        <w:jc w:val="both"/>
        <w:rPr>
          <w:rFonts w:ascii="Arial" w:hAnsi="Arial" w:cs="Arial"/>
          <w:sz w:val="20"/>
          <w:szCs w:val="20"/>
        </w:rPr>
      </w:pPr>
    </w:p>
    <w:p w14:paraId="7317E338" w14:textId="77777777" w:rsidR="00BF4E03" w:rsidRDefault="00BF4E03" w:rsidP="00BF4E03">
      <w:pPr>
        <w:pStyle w:val="Bezproreda"/>
        <w:jc w:val="both"/>
        <w:rPr>
          <w:rFonts w:ascii="Arial" w:hAnsi="Arial" w:cs="Arial"/>
          <w:b/>
          <w:sz w:val="20"/>
          <w:szCs w:val="20"/>
        </w:rPr>
      </w:pPr>
      <w:r>
        <w:rPr>
          <w:rFonts w:ascii="Arial" w:hAnsi="Arial" w:cs="Arial"/>
          <w:sz w:val="20"/>
          <w:szCs w:val="20"/>
        </w:rPr>
        <w:t>1</w:t>
      </w:r>
      <w:r>
        <w:rPr>
          <w:rFonts w:ascii="Arial" w:hAnsi="Arial" w:cs="Arial"/>
          <w:b/>
          <w:bCs/>
          <w:sz w:val="20"/>
          <w:szCs w:val="20"/>
        </w:rPr>
        <w:t>.    Namjeravani zahvat:  „Izgradnja  reciklažnog dvorišta za građevni otpad, Općina Oprisavci“,</w:t>
      </w:r>
      <w:r>
        <w:rPr>
          <w:rFonts w:ascii="Arial" w:hAnsi="Arial" w:cs="Arial"/>
          <w:b/>
          <w:sz w:val="20"/>
          <w:szCs w:val="20"/>
        </w:rPr>
        <w:t xml:space="preserve">  </w:t>
      </w:r>
    </w:p>
    <w:p w14:paraId="7674CA16" w14:textId="77777777" w:rsidR="00BF4E03" w:rsidRDefault="00BF4E03" w:rsidP="00BF4E03">
      <w:pPr>
        <w:pStyle w:val="Bezproreda"/>
        <w:jc w:val="both"/>
        <w:rPr>
          <w:rFonts w:ascii="Arial" w:hAnsi="Arial" w:cs="Arial"/>
          <w:sz w:val="20"/>
          <w:szCs w:val="20"/>
        </w:rPr>
      </w:pPr>
      <w:r>
        <w:rPr>
          <w:rFonts w:ascii="Arial" w:hAnsi="Arial" w:cs="Arial"/>
          <w:b/>
          <w:sz w:val="20"/>
          <w:szCs w:val="20"/>
        </w:rPr>
        <w:t xml:space="preserve">       Brodsko-posavska  županija, </w:t>
      </w:r>
      <w:r>
        <w:rPr>
          <w:rFonts w:ascii="Arial" w:hAnsi="Arial" w:cs="Arial"/>
          <w:sz w:val="20"/>
          <w:szCs w:val="20"/>
        </w:rPr>
        <w:t xml:space="preserve">  nositelja  zahvata  Općina Oprisavci, Trg Svetog križa 26, </w:t>
      </w:r>
    </w:p>
    <w:p w14:paraId="797999D0" w14:textId="77777777" w:rsidR="00BF4E03" w:rsidRDefault="00BF4E03" w:rsidP="00BF4E03">
      <w:pPr>
        <w:pStyle w:val="Bezproreda"/>
        <w:jc w:val="both"/>
        <w:rPr>
          <w:rFonts w:ascii="Arial" w:hAnsi="Arial" w:cs="Arial"/>
          <w:b/>
          <w:bCs/>
          <w:sz w:val="20"/>
          <w:szCs w:val="20"/>
        </w:rPr>
      </w:pPr>
      <w:r>
        <w:rPr>
          <w:rFonts w:ascii="Arial" w:hAnsi="Arial" w:cs="Arial"/>
          <w:sz w:val="20"/>
          <w:szCs w:val="20"/>
        </w:rPr>
        <w:t xml:space="preserve">       Oprisavci,</w:t>
      </w:r>
      <w:r>
        <w:rPr>
          <w:rFonts w:ascii="Arial" w:hAnsi="Arial" w:cs="Arial"/>
          <w:b/>
          <w:sz w:val="20"/>
          <w:szCs w:val="20"/>
        </w:rPr>
        <w:t xml:space="preserve"> prihvatljiv je za ekološku mrežu</w:t>
      </w:r>
      <w:r>
        <w:rPr>
          <w:rFonts w:ascii="Arial" w:hAnsi="Arial" w:cs="Arial"/>
          <w:sz w:val="20"/>
          <w:szCs w:val="20"/>
        </w:rPr>
        <w:t>.</w:t>
      </w:r>
    </w:p>
    <w:p w14:paraId="490EA916" w14:textId="77777777" w:rsidR="00BF4E03" w:rsidRDefault="00BF4E03" w:rsidP="00BF4E03">
      <w:pPr>
        <w:pStyle w:val="Bezproreda"/>
        <w:jc w:val="both"/>
        <w:rPr>
          <w:rFonts w:ascii="Arial" w:hAnsi="Arial" w:cs="Arial"/>
          <w:sz w:val="20"/>
          <w:szCs w:val="20"/>
        </w:rPr>
      </w:pPr>
      <w:r>
        <w:rPr>
          <w:rFonts w:ascii="Arial" w:hAnsi="Arial" w:cs="Arial"/>
          <w:sz w:val="20"/>
          <w:szCs w:val="20"/>
        </w:rPr>
        <w:t>2.    Ovo Rješenje izdaje se na rok od četiri (4) godine.</w:t>
      </w:r>
    </w:p>
    <w:p w14:paraId="527999D1" w14:textId="77777777" w:rsidR="00BF4E03" w:rsidRDefault="00BF4E03" w:rsidP="00BF4E03">
      <w:pPr>
        <w:pStyle w:val="Bezproreda"/>
        <w:jc w:val="both"/>
        <w:rPr>
          <w:rFonts w:ascii="Arial" w:hAnsi="Arial" w:cs="Arial"/>
          <w:sz w:val="20"/>
          <w:szCs w:val="20"/>
        </w:rPr>
      </w:pPr>
      <w:r>
        <w:rPr>
          <w:rFonts w:ascii="Arial" w:hAnsi="Arial" w:cs="Arial"/>
          <w:sz w:val="20"/>
          <w:szCs w:val="20"/>
        </w:rPr>
        <w:t>3.    Ovo Rješenje objavljuje  se  na  internetskim  stranicama Brodsko-posavske županije.</w:t>
      </w:r>
    </w:p>
    <w:p w14:paraId="1E0EC530" w14:textId="77777777" w:rsidR="00BF4E03" w:rsidRDefault="00BF4E03" w:rsidP="00BF4E03">
      <w:pPr>
        <w:pStyle w:val="Bezproreda"/>
        <w:rPr>
          <w:rFonts w:ascii="Arial" w:hAnsi="Arial" w:cs="Arial"/>
          <w:sz w:val="20"/>
          <w:szCs w:val="20"/>
        </w:rPr>
      </w:pPr>
    </w:p>
    <w:p w14:paraId="37AF893F" w14:textId="77777777" w:rsidR="00BF4E03" w:rsidRDefault="00BF4E03" w:rsidP="00BF4E03">
      <w:pPr>
        <w:pStyle w:val="Bezproreda"/>
        <w:rPr>
          <w:rFonts w:ascii="Arial" w:hAnsi="Arial" w:cs="Arial"/>
          <w:sz w:val="20"/>
          <w:szCs w:val="20"/>
        </w:rPr>
      </w:pPr>
    </w:p>
    <w:p w14:paraId="64310250" w14:textId="77777777" w:rsidR="00BF4E03" w:rsidRDefault="00BF4E03" w:rsidP="00BF4E03">
      <w:pPr>
        <w:pStyle w:val="Bezproreda"/>
        <w:jc w:val="center"/>
        <w:rPr>
          <w:rFonts w:ascii="Arial" w:hAnsi="Arial" w:cs="Arial"/>
          <w:b/>
          <w:bCs/>
          <w:i/>
          <w:iCs/>
          <w:sz w:val="20"/>
          <w:szCs w:val="20"/>
        </w:rPr>
      </w:pPr>
      <w:r>
        <w:rPr>
          <w:rFonts w:ascii="Arial" w:hAnsi="Arial" w:cs="Arial"/>
          <w:b/>
          <w:bCs/>
          <w:i/>
          <w:iCs/>
          <w:sz w:val="20"/>
          <w:szCs w:val="20"/>
        </w:rPr>
        <w:t>O  b  r  a  z  l  o  ž  e  nj  e</w:t>
      </w:r>
    </w:p>
    <w:p w14:paraId="47329B64" w14:textId="77777777" w:rsidR="00BF4E03" w:rsidRDefault="00BF4E03" w:rsidP="00BF4E03">
      <w:pPr>
        <w:pStyle w:val="Bezproreda"/>
        <w:jc w:val="center"/>
        <w:rPr>
          <w:rFonts w:ascii="Arial" w:hAnsi="Arial" w:cs="Arial"/>
          <w:b/>
          <w:bCs/>
          <w:i/>
          <w:iCs/>
          <w:sz w:val="20"/>
          <w:szCs w:val="20"/>
        </w:rPr>
      </w:pPr>
    </w:p>
    <w:p w14:paraId="7B802D7B" w14:textId="77777777" w:rsidR="00BF4E03" w:rsidRDefault="00BF4E03" w:rsidP="00BF4E03">
      <w:pPr>
        <w:pStyle w:val="Bezproreda"/>
        <w:jc w:val="both"/>
        <w:rPr>
          <w:rFonts w:ascii="Arial" w:hAnsi="Arial" w:cs="Arial"/>
          <w:sz w:val="20"/>
          <w:szCs w:val="20"/>
        </w:rPr>
      </w:pPr>
    </w:p>
    <w:p w14:paraId="7F5DC5EF" w14:textId="77777777" w:rsidR="00BF4E03" w:rsidRDefault="00BF4E03" w:rsidP="00BF4E03">
      <w:pPr>
        <w:pStyle w:val="Bezproreda"/>
        <w:jc w:val="both"/>
        <w:rPr>
          <w:rFonts w:ascii="Arial" w:hAnsi="Arial" w:cs="Arial"/>
          <w:sz w:val="20"/>
          <w:szCs w:val="20"/>
        </w:rPr>
      </w:pPr>
      <w:r>
        <w:rPr>
          <w:rFonts w:ascii="Arial" w:hAnsi="Arial" w:cs="Arial"/>
          <w:sz w:val="20"/>
          <w:szCs w:val="20"/>
        </w:rPr>
        <w:t>Brodsko-posavska županija, Upravni odjel za graditeljstvo, infrastrukturu i zaštitu okoliša, je zaprimio dana 8. ožujka  2022. god., zahtjev opunomoćenika Vedrana Franolića, dipl.ing.građ. (IPZ UNIPROJEKT TERRA d.o.o., Zagreb) za nositelja zahvata Općine Oprisavci iz Oprisavaca, Trg Svetog križa 26, za provedbom postupka Prethodne ocjene prihvatljivosti za ekološku mrežu za zahvat izgradnje  reciklažnog dvorišta za građevni otpad na kčbr. 1011/4 k.o. Oprisavci</w:t>
      </w:r>
      <w:r>
        <w:rPr>
          <w:rFonts w:ascii="Arial" w:hAnsi="Arial" w:cs="Arial"/>
          <w:bCs/>
          <w:sz w:val="20"/>
          <w:szCs w:val="20"/>
        </w:rPr>
        <w:t>.</w:t>
      </w:r>
      <w:r>
        <w:rPr>
          <w:rFonts w:ascii="Arial" w:hAnsi="Arial" w:cs="Arial"/>
          <w:sz w:val="20"/>
          <w:szCs w:val="20"/>
        </w:rPr>
        <w:t xml:space="preserve">  Zahtjev je u skladu s  odredbama članka 30. stavka 2. Zakona o zaštiti prirode,  te je uz zahtjev dostavljeno Idejno rješenje koje je izradio IPZ UNIPROJEKT TERRA d.o.o. iz Zagreba, u veljači 2022. god. </w:t>
      </w:r>
    </w:p>
    <w:p w14:paraId="4B7F6493" w14:textId="77777777" w:rsidR="00BF4E03" w:rsidRDefault="00BF4E03" w:rsidP="00BF4E03">
      <w:pPr>
        <w:pStyle w:val="Bezproreda"/>
        <w:jc w:val="both"/>
        <w:rPr>
          <w:rFonts w:ascii="Arial" w:hAnsi="Arial" w:cs="Arial"/>
          <w:sz w:val="20"/>
          <w:szCs w:val="20"/>
        </w:rPr>
      </w:pPr>
    </w:p>
    <w:p w14:paraId="714233E4" w14:textId="77777777" w:rsidR="00BF4E03" w:rsidRDefault="00BF4E03" w:rsidP="00BF4E03">
      <w:pPr>
        <w:pStyle w:val="Bezproreda"/>
        <w:jc w:val="both"/>
        <w:rPr>
          <w:rFonts w:ascii="Arial" w:hAnsi="Arial" w:cs="Arial"/>
          <w:sz w:val="20"/>
          <w:szCs w:val="20"/>
        </w:rPr>
      </w:pPr>
      <w:r>
        <w:rPr>
          <w:rFonts w:ascii="Arial" w:hAnsi="Arial" w:cs="Arial"/>
          <w:sz w:val="20"/>
          <w:szCs w:val="20"/>
        </w:rPr>
        <w:t xml:space="preserve">Upravni odjel  je  sukladno članku 30. stavak 3. Zakona o zaštiti prirode, dopisom (KLASA:UP/I 352-02/22-01/03, URBROJ:2178-03-02/5-22-02, od 8. ožujka 2022. god.), zatražio prethodno mišljenje Ministarstva gospodarstva i održivog razvoja, Zavoda za zaštitu okoliša i prirode. U prethodnom mišljenju Ministarstva, Zavoda za zaštitu okoliša i prirode (KLASA: 352-03/22-02/109, URBROJ: 517-12-2-3-2-22-2, od 18. svibnja  2022. god.), zaprimljenom dana 23. svibnja 2022. god., navodi se kako se Prethodnom ocjenom zahvata može isključiti mogućnost značajnih negativnih utjecaja na ciljeve očuvanja i cjelovitost područja ekološke mreže, te da je zahvat prihvatljiv i  nije potrebno provesti Glavnu ocjenu zahvata za ekološku mrežu. </w:t>
      </w:r>
    </w:p>
    <w:p w14:paraId="13CD9F87" w14:textId="77777777" w:rsidR="00BF4E03" w:rsidRDefault="00BF4E03" w:rsidP="00BF4E03">
      <w:pPr>
        <w:pStyle w:val="Bezproreda"/>
        <w:jc w:val="both"/>
        <w:rPr>
          <w:rFonts w:ascii="Arial" w:hAnsi="Arial" w:cs="Arial"/>
          <w:sz w:val="20"/>
          <w:szCs w:val="20"/>
        </w:rPr>
      </w:pPr>
    </w:p>
    <w:p w14:paraId="526DAE85" w14:textId="77777777" w:rsidR="00BF4E03" w:rsidRDefault="00BF4E03" w:rsidP="00BF4E03">
      <w:pPr>
        <w:pStyle w:val="Bezproreda"/>
        <w:jc w:val="both"/>
        <w:rPr>
          <w:rFonts w:ascii="Arial" w:hAnsi="Arial" w:cs="Arial"/>
          <w:sz w:val="20"/>
          <w:szCs w:val="20"/>
        </w:rPr>
      </w:pPr>
      <w:r>
        <w:rPr>
          <w:rFonts w:ascii="Arial" w:hAnsi="Arial" w:cs="Arial"/>
          <w:sz w:val="20"/>
          <w:szCs w:val="20"/>
        </w:rPr>
        <w:t>U provedbi postupka ovaj Upravni odjel je razmotrio predmetni zahtjev, priloženu dokumentaciju, podatke o ekološkoj mreži  (područja ekološke mreže, ciljne vrste i stanišne tipove) i mišljenje Zavoda za zaštitu okoliša i prirode, te je utvrdio sljedeće.</w:t>
      </w:r>
    </w:p>
    <w:p w14:paraId="54CD1229" w14:textId="77777777" w:rsidR="00BF4E03" w:rsidRDefault="00BF4E03" w:rsidP="00BF4E03">
      <w:pPr>
        <w:pStyle w:val="Bezproreda"/>
        <w:jc w:val="both"/>
        <w:rPr>
          <w:rFonts w:ascii="Arial" w:hAnsi="Arial" w:cs="Arial"/>
          <w:sz w:val="20"/>
          <w:szCs w:val="20"/>
        </w:rPr>
      </w:pPr>
    </w:p>
    <w:p w14:paraId="5A3E93AC" w14:textId="77777777" w:rsidR="00BF4E03" w:rsidRDefault="00BF4E03" w:rsidP="00BF4E03">
      <w:pPr>
        <w:pStyle w:val="Bezproreda"/>
        <w:jc w:val="both"/>
        <w:rPr>
          <w:rFonts w:ascii="Arial" w:hAnsi="Arial" w:cs="Arial"/>
          <w:sz w:val="20"/>
          <w:szCs w:val="20"/>
        </w:rPr>
      </w:pPr>
      <w:r>
        <w:rPr>
          <w:rFonts w:ascii="Arial" w:hAnsi="Arial" w:cs="Arial"/>
          <w:sz w:val="20"/>
          <w:szCs w:val="20"/>
        </w:rPr>
        <w:t xml:space="preserve">Nositelj zahvata planira na kčbr. 1011/4 k.o. Oprisavci, na lokaciji poslovne zone Općine Oprisavci, izgradnju reciklažnog dvorišta za građevni otpad, površine oko 0,94 ha. Građevna čestica na kojoj se planira graditi reciklažno dvorište, je ukupne površine 3,13 ha. U skladu sa 3. izmjenama i dopunama </w:t>
      </w:r>
      <w:r>
        <w:rPr>
          <w:rFonts w:ascii="Arial" w:hAnsi="Arial" w:cs="Arial"/>
          <w:sz w:val="20"/>
          <w:szCs w:val="20"/>
        </w:rPr>
        <w:lastRenderedPageBreak/>
        <w:t>Prostornog plana uređenja Općine Oprisavci, zahvat se nalazi unutar gospodarsko-proizvodno-poslovne namjene. Osnovna namjena je razvrstavanje, mehanička obrada i privremeno skladištenje građevnog i glomaznog otpada. Pristup predmetnoj čestici omogućiti će se izgradnjom spoja na županijsku cestu ŽC 4210. Južno od ulaza se smješta kontejner za zaposlene, a u produžetku je predviđeno parkiralište za osobne automobile. Objekt za zaposlene će biti montiran na armirano-betonsku ploču. Plato postrojenja se predviđa kao makadamski za manipulaciju vozilima i smještaj opreme za obradu i privremeno skladištenje građevnog i glomaznog otpada, a u središnjem dijelu dvorišta se planira izgradnja armirano-betonskog platoa za smještaj boksova. Odvodnja oborinske vode osigurati će se sustavom poprečnih i uzdužnih padova kolne površine, odnosno usmjeravanjem oborinske vode prema kanalicama i slivnicima. Sustavom cijevi s revizijskim oknima, oborinske vode će se dalje odvoditi do taložnika i separatora ulja i masti, odakle se predviđa spajanje na sustav javne odvodnje oborinskih voda.  Odvodnja sanitarnih otpadnih voda iz kontejnera za zaposlene, planirana je sustavom cijevi s revizijskim oknima te se predviđa spajanje na sustav javne odvodnje sanitarnih otpadnih voda. Zaštita od buke i stvaranja prašine, osigurati će se pravilnim rasporedom i održavanjem.</w:t>
      </w:r>
    </w:p>
    <w:p w14:paraId="2DB41317" w14:textId="77777777" w:rsidR="00BF4E03" w:rsidRDefault="00BF4E03" w:rsidP="00BF4E03">
      <w:pPr>
        <w:pStyle w:val="Bezproreda"/>
        <w:jc w:val="both"/>
        <w:rPr>
          <w:rFonts w:ascii="Arial" w:hAnsi="Arial" w:cs="Arial"/>
          <w:sz w:val="20"/>
          <w:szCs w:val="20"/>
        </w:rPr>
      </w:pPr>
    </w:p>
    <w:p w14:paraId="704D1884" w14:textId="77777777" w:rsidR="00BF4E03" w:rsidRDefault="00BF4E03" w:rsidP="00BF4E03">
      <w:pPr>
        <w:pStyle w:val="Bezproreda"/>
        <w:jc w:val="both"/>
        <w:rPr>
          <w:rFonts w:ascii="Arial" w:hAnsi="Arial" w:cs="Arial"/>
          <w:sz w:val="20"/>
          <w:szCs w:val="20"/>
        </w:rPr>
      </w:pPr>
      <w:r>
        <w:rPr>
          <w:rFonts w:ascii="Arial" w:hAnsi="Arial" w:cs="Arial"/>
          <w:sz w:val="20"/>
          <w:szCs w:val="20"/>
        </w:rPr>
        <w:t xml:space="preserve">Planirani zahvat se nalazi unutar područja ekološke mreže temeljem Uredbe o ekološkoj mreži i nadležnostima javnih ustanova za upravljanje područjima ekološke mreže („Narodne novine“, br. 80/19): Područja očuvanja značajnog za ptice (POP) </w:t>
      </w:r>
      <w:r>
        <w:rPr>
          <w:rFonts w:ascii="Arial" w:hAnsi="Arial" w:cs="Arial"/>
          <w:i/>
          <w:iCs/>
          <w:sz w:val="20"/>
          <w:szCs w:val="20"/>
        </w:rPr>
        <w:t>HR1000005 Jelas polje i Područja očuvanja značajnog za vrste i stanišne tipove (POVS) HR2000427 Gajna</w:t>
      </w:r>
      <w:r>
        <w:rPr>
          <w:rFonts w:ascii="Arial" w:hAnsi="Arial" w:cs="Arial"/>
          <w:sz w:val="20"/>
          <w:szCs w:val="20"/>
        </w:rPr>
        <w:t>.</w:t>
      </w:r>
    </w:p>
    <w:p w14:paraId="58B284E0" w14:textId="77777777" w:rsidR="00BF4E03" w:rsidRDefault="00BF4E03" w:rsidP="00BF4E03">
      <w:pPr>
        <w:pStyle w:val="Bezproreda"/>
        <w:jc w:val="both"/>
        <w:rPr>
          <w:rFonts w:ascii="Arial" w:hAnsi="Arial" w:cs="Arial"/>
          <w:sz w:val="20"/>
          <w:szCs w:val="20"/>
        </w:rPr>
      </w:pPr>
    </w:p>
    <w:p w14:paraId="53A06834" w14:textId="77777777" w:rsidR="00BF4E03" w:rsidRDefault="00BF4E03" w:rsidP="00BF4E03">
      <w:pPr>
        <w:pStyle w:val="Bezproreda"/>
        <w:jc w:val="both"/>
        <w:rPr>
          <w:rFonts w:ascii="Arial" w:hAnsi="Arial" w:cs="Arial"/>
          <w:sz w:val="20"/>
          <w:szCs w:val="20"/>
        </w:rPr>
      </w:pPr>
      <w:r>
        <w:rPr>
          <w:rFonts w:ascii="Arial" w:hAnsi="Arial" w:cs="Arial"/>
          <w:sz w:val="20"/>
          <w:szCs w:val="20"/>
        </w:rPr>
        <w:t>Prema podacima Ministarstva gospodarstva i održivog razvoja, predmetni zahvat se ne nalazi na području rasprostranjenosti ciljanih stanišnih tipova niti staništa pogodnog za ciljanu vrstu POVS HE2000427 Gajna. Prema Karti prirodnih i poluprirodnih ne-šumskih kopnenih i slatkovodnih staništa Republike Hrvatske, lokacija zahvata obuhvaća stanišni tip J. Izgrađena i industrijska staništa. Slijedom navedenog, smatra se da se radi o utjecaju koji nije značajan te provedbom zahvata neće doći do utjecaja na održavanje odnosno postizanje ciljeva očuvanja POP HR100005 Jelas polje propisanih Pravilnikom o ciljevima očuvanja i mjerama očuvanja ciljanih vrsta ptica u područjima ekološke mreže („Narodne novine“, br. 25/20 i 38/20), kao ni na POVS HR2000427 Gajna.</w:t>
      </w:r>
    </w:p>
    <w:p w14:paraId="4BCA8322" w14:textId="77777777" w:rsidR="00BF4E03" w:rsidRDefault="00BF4E03" w:rsidP="00BF4E03">
      <w:pPr>
        <w:pStyle w:val="Bezproreda"/>
        <w:jc w:val="both"/>
        <w:rPr>
          <w:rFonts w:ascii="Arial" w:hAnsi="Arial" w:cs="Arial"/>
          <w:sz w:val="20"/>
          <w:szCs w:val="20"/>
        </w:rPr>
      </w:pPr>
    </w:p>
    <w:p w14:paraId="33158CF0" w14:textId="77777777" w:rsidR="00BF4E03" w:rsidRDefault="00BF4E03" w:rsidP="00BF4E03">
      <w:pPr>
        <w:pStyle w:val="Bezproreda"/>
        <w:jc w:val="both"/>
        <w:rPr>
          <w:rFonts w:ascii="Arial" w:hAnsi="Arial" w:cs="Arial"/>
          <w:sz w:val="20"/>
          <w:szCs w:val="20"/>
        </w:rPr>
      </w:pPr>
      <w:r>
        <w:rPr>
          <w:rFonts w:ascii="Arial" w:hAnsi="Arial" w:cs="Arial"/>
          <w:sz w:val="20"/>
          <w:szCs w:val="20"/>
        </w:rPr>
        <w:t>Slijedom iznijetog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 reciklažnog dvorišta za građevni otpad na području Općine Oprisavci</w:t>
      </w:r>
      <w:r>
        <w:rPr>
          <w:rFonts w:ascii="Arial" w:hAnsi="Arial" w:cs="Arial"/>
          <w:bCs/>
          <w:sz w:val="20"/>
          <w:szCs w:val="20"/>
        </w:rPr>
        <w:t>,</w:t>
      </w:r>
      <w:r>
        <w:rPr>
          <w:rFonts w:ascii="Arial" w:hAnsi="Arial" w:cs="Arial"/>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5CCCA801" w14:textId="77777777" w:rsidR="00BF4E03" w:rsidRDefault="00BF4E03" w:rsidP="00BF4E03">
      <w:pPr>
        <w:pStyle w:val="Bezproreda"/>
        <w:jc w:val="both"/>
        <w:rPr>
          <w:rFonts w:ascii="Arial" w:hAnsi="Arial" w:cs="Arial"/>
          <w:sz w:val="20"/>
          <w:szCs w:val="20"/>
        </w:rPr>
      </w:pPr>
      <w:r>
        <w:rPr>
          <w:rFonts w:ascii="Arial" w:hAnsi="Arial" w:cs="Arial"/>
          <w:sz w:val="20"/>
          <w:szCs w:val="20"/>
        </w:rPr>
        <w:t>U skladu s navedenim,  za planirani predmetni zahvat nije potrebno provesti postupak Glavne ocjene zahvata za ekološku mrežu.</w:t>
      </w:r>
    </w:p>
    <w:p w14:paraId="32561FE1" w14:textId="77777777" w:rsidR="00BF4E03" w:rsidRDefault="00BF4E03" w:rsidP="00BF4E03">
      <w:pPr>
        <w:pStyle w:val="Bezproreda"/>
        <w:jc w:val="both"/>
        <w:rPr>
          <w:rFonts w:ascii="Arial" w:hAnsi="Arial" w:cs="Arial"/>
          <w:sz w:val="20"/>
          <w:szCs w:val="20"/>
        </w:rPr>
      </w:pPr>
    </w:p>
    <w:p w14:paraId="2D11DBB2" w14:textId="77777777" w:rsidR="00BF4E03" w:rsidRDefault="00BF4E03" w:rsidP="00BF4E03">
      <w:pPr>
        <w:pStyle w:val="Bezproreda"/>
        <w:jc w:val="both"/>
        <w:rPr>
          <w:rFonts w:ascii="Arial" w:hAnsi="Arial" w:cs="Arial"/>
          <w:sz w:val="20"/>
          <w:szCs w:val="20"/>
        </w:rPr>
      </w:pPr>
      <w:r>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21261727" w14:textId="77777777" w:rsidR="00BF4E03" w:rsidRDefault="00BF4E03" w:rsidP="00BF4E03">
      <w:pPr>
        <w:pStyle w:val="Bezproreda"/>
        <w:jc w:val="both"/>
        <w:rPr>
          <w:rFonts w:ascii="Arial" w:hAnsi="Arial" w:cs="Arial"/>
          <w:sz w:val="20"/>
          <w:szCs w:val="20"/>
        </w:rPr>
      </w:pPr>
    </w:p>
    <w:p w14:paraId="4D5304B1" w14:textId="77777777" w:rsidR="00BF4E03" w:rsidRDefault="00BF4E03" w:rsidP="00BF4E03">
      <w:pPr>
        <w:pStyle w:val="Bezproreda"/>
        <w:jc w:val="both"/>
        <w:rPr>
          <w:rFonts w:ascii="Arial" w:hAnsi="Arial" w:cs="Arial"/>
          <w:sz w:val="20"/>
          <w:szCs w:val="20"/>
        </w:rPr>
      </w:pPr>
      <w:r>
        <w:rPr>
          <w:rFonts w:ascii="Arial" w:hAnsi="Arial" w:cs="Arial"/>
          <w:sz w:val="20"/>
          <w:szCs w:val="20"/>
        </w:rPr>
        <w:t xml:space="preserve">Člankom 30. stavak 4. Zakona o zaštiti prirode, propisano je, ako nadležno tijelo isključi mogućnost značajnih negativnih utjecaja na ciljeve očuvanja i cjelovitost područja ekološke mreže, donosi rješenje da je zahvat prihvatljiv za ekološku mrežu. U skladu s navedenim, riješeno je kao u  izreci ovog Rješenja. </w:t>
      </w:r>
    </w:p>
    <w:p w14:paraId="04E7C5C2" w14:textId="77777777" w:rsidR="00BF4E03" w:rsidRDefault="00BF4E03" w:rsidP="00BF4E03">
      <w:pPr>
        <w:pStyle w:val="Bezproreda"/>
        <w:jc w:val="both"/>
        <w:rPr>
          <w:rFonts w:ascii="Arial" w:hAnsi="Arial" w:cs="Arial"/>
          <w:sz w:val="20"/>
          <w:szCs w:val="20"/>
        </w:rPr>
      </w:pPr>
      <w:r>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4A9A5395" w14:textId="77777777" w:rsidR="00BF4E03" w:rsidRDefault="00BF4E03" w:rsidP="00BF4E03">
      <w:pPr>
        <w:pStyle w:val="Bezproreda"/>
        <w:jc w:val="both"/>
        <w:rPr>
          <w:rFonts w:ascii="Arial" w:hAnsi="Arial" w:cs="Arial"/>
          <w:sz w:val="20"/>
          <w:szCs w:val="20"/>
        </w:rPr>
      </w:pPr>
    </w:p>
    <w:p w14:paraId="1D854622" w14:textId="77777777" w:rsidR="00BF4E03" w:rsidRDefault="00BF4E03" w:rsidP="00BF4E03">
      <w:pPr>
        <w:pStyle w:val="Bezproreda"/>
        <w:jc w:val="both"/>
        <w:rPr>
          <w:rFonts w:ascii="Arial" w:hAnsi="Arial" w:cs="Arial"/>
          <w:sz w:val="20"/>
          <w:szCs w:val="20"/>
        </w:rPr>
      </w:pPr>
      <w:r>
        <w:rPr>
          <w:rFonts w:ascii="Arial" w:hAnsi="Arial" w:cs="Arial"/>
          <w:sz w:val="20"/>
          <w:szCs w:val="20"/>
        </w:rPr>
        <w:t>Točka 2. ovog rješenja u skladu je s odredbom člankom 43. stavak 1. Zakona o zaštiti prirode, kojom je propisano da se rješenje iz članka 30. stavak 4. istog Zakona,  izdaje na rok  od  četiri  godine.</w:t>
      </w:r>
    </w:p>
    <w:p w14:paraId="1CE05960" w14:textId="77777777" w:rsidR="00BF4E03" w:rsidRDefault="00BF4E03" w:rsidP="00BF4E03">
      <w:pPr>
        <w:pStyle w:val="Bezproreda"/>
        <w:jc w:val="both"/>
        <w:rPr>
          <w:rFonts w:ascii="Arial" w:hAnsi="Arial" w:cs="Arial"/>
          <w:sz w:val="20"/>
          <w:szCs w:val="20"/>
        </w:rPr>
      </w:pPr>
    </w:p>
    <w:p w14:paraId="65D1753D" w14:textId="77777777" w:rsidR="00BF4E03" w:rsidRDefault="00BF4E03" w:rsidP="00BF4E03">
      <w:pPr>
        <w:pStyle w:val="Bezproreda"/>
        <w:jc w:val="both"/>
        <w:rPr>
          <w:rFonts w:ascii="Arial" w:hAnsi="Arial" w:cs="Arial"/>
          <w:sz w:val="20"/>
          <w:szCs w:val="20"/>
        </w:rPr>
      </w:pPr>
      <w:r>
        <w:rPr>
          <w:rFonts w:ascii="Arial" w:hAnsi="Arial" w:cs="Arial"/>
          <w:sz w:val="20"/>
          <w:szCs w:val="20"/>
        </w:rPr>
        <w:t>Točka 3. ovog rješenja u skladu je s odredbom člankom 44. stavak 3. Zakona o zaštiti prirode, kojom je propisano da nadležno tijelo objavljuje rješenje iz članka 30. stavak 4. istog Zakona,  na internetskim stranicama Brodsko-posavske županije (</w:t>
      </w:r>
      <w:hyperlink r:id="rId7" w:history="1">
        <w:r>
          <w:rPr>
            <w:rStyle w:val="Hiperveza"/>
            <w:rFonts w:ascii="Arial" w:hAnsi="Arial" w:cs="Arial"/>
            <w:sz w:val="20"/>
            <w:szCs w:val="20"/>
          </w:rPr>
          <w:t>www.bpz.hr</w:t>
        </w:r>
      </w:hyperlink>
      <w:r>
        <w:rPr>
          <w:rFonts w:ascii="Arial" w:hAnsi="Arial" w:cs="Arial"/>
          <w:sz w:val="20"/>
          <w:szCs w:val="20"/>
        </w:rPr>
        <w:t>).</w:t>
      </w:r>
    </w:p>
    <w:p w14:paraId="2F8B9C4C" w14:textId="77777777" w:rsidR="00BF4E03" w:rsidRDefault="00BF4E03" w:rsidP="00BF4E03">
      <w:pPr>
        <w:pStyle w:val="Bezproreda"/>
        <w:jc w:val="both"/>
        <w:rPr>
          <w:rFonts w:ascii="Arial" w:hAnsi="Arial" w:cs="Arial"/>
          <w:sz w:val="20"/>
          <w:szCs w:val="20"/>
        </w:rPr>
      </w:pPr>
      <w:r>
        <w:rPr>
          <w:rFonts w:ascii="Arial" w:hAnsi="Arial" w:cs="Arial"/>
          <w:sz w:val="20"/>
          <w:szCs w:val="20"/>
        </w:rPr>
        <w:lastRenderedPageBreak/>
        <w:t xml:space="preserve">U skladu sa odredbama stavaka 1. i 2. članka 44.  Zakona o zaštiti prirode, ovo Rješenje se dostavlja Ministarstvu gospodarstva i održivog razvoja i Inspekciji zaštite prirode. </w:t>
      </w:r>
    </w:p>
    <w:p w14:paraId="19F7E21C" w14:textId="77777777" w:rsidR="00BF4E03" w:rsidRDefault="00BF4E03" w:rsidP="00BF4E03">
      <w:pPr>
        <w:pStyle w:val="Bezproreda"/>
        <w:jc w:val="both"/>
        <w:rPr>
          <w:rFonts w:ascii="Arial" w:hAnsi="Arial" w:cs="Arial"/>
          <w:bCs/>
          <w:sz w:val="20"/>
          <w:szCs w:val="20"/>
        </w:rPr>
      </w:pPr>
    </w:p>
    <w:p w14:paraId="55A9FF1F" w14:textId="77777777" w:rsidR="00BF4E03" w:rsidRDefault="00BF4E03" w:rsidP="00BF4E03">
      <w:pPr>
        <w:pStyle w:val="Bezproreda"/>
        <w:jc w:val="both"/>
        <w:rPr>
          <w:rFonts w:ascii="Arial" w:hAnsi="Arial" w:cs="Arial"/>
          <w:bCs/>
          <w:sz w:val="20"/>
          <w:szCs w:val="20"/>
        </w:rPr>
      </w:pPr>
    </w:p>
    <w:p w14:paraId="75AD35E1" w14:textId="77777777" w:rsidR="00BF4E03" w:rsidRDefault="00BF4E03" w:rsidP="00BF4E03">
      <w:pPr>
        <w:pStyle w:val="Bezproreda"/>
        <w:jc w:val="both"/>
        <w:rPr>
          <w:rFonts w:ascii="Arial" w:hAnsi="Arial" w:cs="Arial"/>
          <w:b/>
          <w:sz w:val="20"/>
          <w:szCs w:val="20"/>
          <w:u w:val="single"/>
        </w:rPr>
      </w:pPr>
      <w:r>
        <w:rPr>
          <w:rFonts w:ascii="Arial" w:hAnsi="Arial" w:cs="Arial"/>
          <w:b/>
          <w:sz w:val="20"/>
          <w:szCs w:val="20"/>
          <w:u w:val="single"/>
        </w:rPr>
        <w:t>Uputa o pravnom lijeku</w:t>
      </w:r>
    </w:p>
    <w:p w14:paraId="10F8EEFA" w14:textId="77777777" w:rsidR="00BF4E03" w:rsidRDefault="00BF4E03" w:rsidP="00BF4E03">
      <w:pPr>
        <w:pStyle w:val="Bezproreda"/>
        <w:jc w:val="both"/>
        <w:rPr>
          <w:rFonts w:ascii="Arial" w:hAnsi="Arial" w:cs="Arial"/>
          <w:sz w:val="20"/>
          <w:szCs w:val="20"/>
        </w:rPr>
      </w:pPr>
      <w:r>
        <w:rPr>
          <w:rFonts w:ascii="Arial" w:hAnsi="Arial" w:cs="Arial"/>
          <w:sz w:val="20"/>
          <w:szCs w:val="20"/>
        </w:rPr>
        <w:t>Protiv ovog Rješenja može se izjaviti žalba Ministarstvu gospodarstva i održivog razvoja, Zagreb, Radnička cesta 80, u roku od 15 dana od dana primitka Rješenja.</w:t>
      </w:r>
    </w:p>
    <w:p w14:paraId="38F4B893" w14:textId="77777777" w:rsidR="00BF4E03" w:rsidRDefault="00BF4E03" w:rsidP="00BF4E03">
      <w:pPr>
        <w:pStyle w:val="Bezproreda"/>
        <w:jc w:val="both"/>
        <w:rPr>
          <w:rFonts w:ascii="Arial" w:hAnsi="Arial" w:cs="Arial"/>
          <w:sz w:val="20"/>
          <w:szCs w:val="20"/>
        </w:rPr>
      </w:pPr>
      <w:r>
        <w:rPr>
          <w:rFonts w:ascii="Arial" w:hAnsi="Arial" w:cs="Arial"/>
          <w:sz w:val="20"/>
          <w:szCs w:val="20"/>
        </w:rPr>
        <w:t xml:space="preserve">Žalba se predaje Upravnom odjelu za graditeljstvo, infrastrukturu i zaštitu okoliša Brodsko-posavske županije, neposredno u pisanom obliku ili usmeno u zapisnik, ili se šalje poštom, odnosno dostavlja elektronički. </w:t>
      </w:r>
    </w:p>
    <w:p w14:paraId="1F59AB62" w14:textId="77777777" w:rsidR="00BF4E03" w:rsidRDefault="00BF4E03" w:rsidP="00BF4E03">
      <w:pPr>
        <w:pStyle w:val="Bezproreda"/>
        <w:jc w:val="both"/>
        <w:rPr>
          <w:rFonts w:ascii="Arial" w:hAnsi="Arial" w:cs="Arial"/>
          <w:sz w:val="20"/>
          <w:szCs w:val="20"/>
        </w:rPr>
      </w:pPr>
    </w:p>
    <w:p w14:paraId="4E10891F" w14:textId="77777777" w:rsidR="00BF4E03" w:rsidRDefault="00BF4E03" w:rsidP="00BF4E03">
      <w:pPr>
        <w:pStyle w:val="Bezproreda"/>
        <w:jc w:val="both"/>
        <w:rPr>
          <w:rFonts w:ascii="Arial" w:hAnsi="Arial" w:cs="Arial"/>
          <w:sz w:val="20"/>
          <w:szCs w:val="20"/>
        </w:rPr>
      </w:pPr>
    </w:p>
    <w:p w14:paraId="6B693EC7" w14:textId="77777777" w:rsidR="00BF4E03" w:rsidRDefault="00BF4E03" w:rsidP="00BF4E03">
      <w:pPr>
        <w:pStyle w:val="Bezproreda"/>
        <w:jc w:val="both"/>
        <w:rPr>
          <w:rFonts w:ascii="Arial" w:hAnsi="Arial" w:cs="Arial"/>
          <w:sz w:val="20"/>
          <w:szCs w:val="20"/>
        </w:rPr>
      </w:pPr>
    </w:p>
    <w:p w14:paraId="3F9A544D" w14:textId="77777777" w:rsidR="00BF4E03" w:rsidRDefault="00BF4E03" w:rsidP="00BF4E03">
      <w:pPr>
        <w:pStyle w:val="Bezproreda"/>
        <w:jc w:val="both"/>
        <w:rPr>
          <w:rFonts w:ascii="Arial" w:hAnsi="Arial" w:cs="Arial"/>
          <w:b/>
          <w:sz w:val="20"/>
          <w:szCs w:val="20"/>
        </w:rPr>
      </w:pPr>
      <w:r>
        <w:rPr>
          <w:rFonts w:ascii="Arial" w:hAnsi="Arial" w:cs="Arial"/>
          <w:b/>
          <w:sz w:val="20"/>
          <w:szCs w:val="20"/>
        </w:rPr>
        <w:t xml:space="preserve">                                                                                          Viša savjetnica za zaštitu prirode i okoliša</w:t>
      </w:r>
      <w:r>
        <w:rPr>
          <w:rFonts w:ascii="Arial" w:hAnsi="Arial" w:cs="Arial"/>
          <w:sz w:val="20"/>
          <w:szCs w:val="20"/>
        </w:rPr>
        <w:t xml:space="preserve">  </w:t>
      </w:r>
    </w:p>
    <w:p w14:paraId="1EA0D921" w14:textId="77777777" w:rsidR="00BF4E03" w:rsidRDefault="00BF4E03" w:rsidP="00BF4E03">
      <w:pPr>
        <w:pStyle w:val="Bezproreda"/>
        <w:jc w:val="both"/>
        <w:rPr>
          <w:rFonts w:ascii="Arial" w:hAnsi="Arial" w:cs="Arial"/>
          <w:sz w:val="20"/>
          <w:szCs w:val="20"/>
        </w:rPr>
      </w:pPr>
    </w:p>
    <w:p w14:paraId="1BB68196" w14:textId="77777777" w:rsidR="00BF4E03" w:rsidRDefault="00BF4E03" w:rsidP="00BF4E03">
      <w:pPr>
        <w:pStyle w:val="Bezproreda"/>
        <w:jc w:val="both"/>
        <w:rPr>
          <w:rFonts w:ascii="Arial" w:hAnsi="Arial" w:cs="Arial"/>
          <w:sz w:val="20"/>
          <w:szCs w:val="20"/>
        </w:rPr>
      </w:pPr>
      <w:r>
        <w:rPr>
          <w:rFonts w:ascii="Arial" w:hAnsi="Arial" w:cs="Arial"/>
          <w:sz w:val="20"/>
          <w:szCs w:val="20"/>
        </w:rPr>
        <w:t xml:space="preserve">                                                                                                                  Ljiljana Curić, dipl.ing.</w:t>
      </w:r>
    </w:p>
    <w:p w14:paraId="43960C9E" w14:textId="77777777" w:rsidR="00BF4E03" w:rsidRDefault="00BF4E03" w:rsidP="00BF4E03">
      <w:pPr>
        <w:pStyle w:val="Bezproreda"/>
        <w:jc w:val="both"/>
        <w:rPr>
          <w:rFonts w:ascii="Arial" w:hAnsi="Arial" w:cs="Arial"/>
          <w:b/>
          <w:i/>
          <w:sz w:val="18"/>
          <w:szCs w:val="18"/>
          <w:u w:val="single"/>
        </w:rPr>
      </w:pPr>
    </w:p>
    <w:p w14:paraId="6E6EDAEB" w14:textId="77777777" w:rsidR="00BF4E03" w:rsidRDefault="00BF4E03" w:rsidP="00BF4E03">
      <w:pPr>
        <w:pStyle w:val="Bezproreda"/>
        <w:jc w:val="both"/>
        <w:rPr>
          <w:rFonts w:ascii="Arial" w:hAnsi="Arial" w:cs="Arial"/>
          <w:b/>
          <w:i/>
          <w:sz w:val="18"/>
          <w:szCs w:val="18"/>
          <w:u w:val="single"/>
        </w:rPr>
      </w:pPr>
    </w:p>
    <w:p w14:paraId="2DD15B30" w14:textId="77777777" w:rsidR="00BF4E03" w:rsidRDefault="00BF4E03" w:rsidP="00BF4E03">
      <w:pPr>
        <w:pStyle w:val="Bezproreda"/>
        <w:jc w:val="both"/>
        <w:rPr>
          <w:rFonts w:ascii="Arial" w:hAnsi="Arial" w:cs="Arial"/>
          <w:b/>
          <w:i/>
          <w:sz w:val="18"/>
          <w:szCs w:val="18"/>
          <w:u w:val="single"/>
        </w:rPr>
      </w:pPr>
    </w:p>
    <w:p w14:paraId="53A416FB" w14:textId="77777777" w:rsidR="00BF4E03" w:rsidRDefault="00BF4E03" w:rsidP="00BF4E03">
      <w:pPr>
        <w:pStyle w:val="Bezproreda"/>
        <w:jc w:val="both"/>
        <w:rPr>
          <w:rFonts w:ascii="Arial" w:hAnsi="Arial" w:cs="Arial"/>
          <w:b/>
          <w:i/>
          <w:sz w:val="18"/>
          <w:szCs w:val="18"/>
          <w:u w:val="single"/>
        </w:rPr>
      </w:pPr>
    </w:p>
    <w:p w14:paraId="59126D27" w14:textId="77777777" w:rsidR="00BF4E03" w:rsidRDefault="00BF4E03" w:rsidP="00BF4E03">
      <w:pPr>
        <w:pStyle w:val="Bezproreda"/>
        <w:jc w:val="both"/>
        <w:rPr>
          <w:rFonts w:ascii="Arial" w:hAnsi="Arial" w:cs="Arial"/>
          <w:b/>
          <w:i/>
          <w:sz w:val="18"/>
          <w:szCs w:val="18"/>
          <w:u w:val="single"/>
        </w:rPr>
      </w:pPr>
      <w:r>
        <w:rPr>
          <w:rFonts w:ascii="Arial" w:hAnsi="Arial" w:cs="Arial"/>
          <w:b/>
          <w:i/>
          <w:sz w:val="18"/>
          <w:szCs w:val="18"/>
          <w:u w:val="single"/>
        </w:rPr>
        <w:t>Dostaviti:</w:t>
      </w:r>
    </w:p>
    <w:p w14:paraId="32F2666F" w14:textId="629BE374" w:rsidR="00BF4E03" w:rsidRDefault="00BF4E03" w:rsidP="00BF4E03">
      <w:pPr>
        <w:pStyle w:val="Bezproreda"/>
        <w:jc w:val="both"/>
        <w:rPr>
          <w:rFonts w:ascii="Arial" w:hAnsi="Arial" w:cs="Arial"/>
          <w:bCs/>
          <w:iCs/>
          <w:sz w:val="18"/>
          <w:szCs w:val="18"/>
        </w:rPr>
      </w:pPr>
      <w:r>
        <w:rPr>
          <w:rFonts w:ascii="Arial" w:hAnsi="Arial" w:cs="Arial"/>
          <w:bCs/>
          <w:iCs/>
          <w:sz w:val="18"/>
          <w:szCs w:val="18"/>
        </w:rPr>
        <w:t xml:space="preserve">1. Općina </w:t>
      </w:r>
      <w:r w:rsidR="00D65DA7">
        <w:rPr>
          <w:rFonts w:ascii="Arial" w:hAnsi="Arial" w:cs="Arial"/>
          <w:bCs/>
          <w:iCs/>
          <w:sz w:val="18"/>
          <w:szCs w:val="18"/>
        </w:rPr>
        <w:t>O</w:t>
      </w:r>
      <w:r>
        <w:rPr>
          <w:rFonts w:ascii="Arial" w:hAnsi="Arial" w:cs="Arial"/>
          <w:bCs/>
          <w:iCs/>
          <w:sz w:val="18"/>
          <w:szCs w:val="18"/>
        </w:rPr>
        <w:t>prisavci, Trg Svetog križa 26, 35213 Oprisavci</w:t>
      </w:r>
    </w:p>
    <w:p w14:paraId="18506E11" w14:textId="77777777" w:rsidR="00BF4E03" w:rsidRDefault="00BF4E03" w:rsidP="00BF4E03">
      <w:pPr>
        <w:pStyle w:val="Bezproreda"/>
        <w:jc w:val="both"/>
        <w:rPr>
          <w:rFonts w:ascii="Arial" w:hAnsi="Arial" w:cs="Arial"/>
          <w:bCs/>
          <w:iCs/>
          <w:sz w:val="18"/>
          <w:szCs w:val="18"/>
        </w:rPr>
      </w:pPr>
      <w:r>
        <w:rPr>
          <w:rFonts w:ascii="Arial" w:hAnsi="Arial" w:cs="Arial"/>
          <w:bCs/>
          <w:iCs/>
          <w:sz w:val="18"/>
          <w:szCs w:val="18"/>
        </w:rPr>
        <w:t>2. IPZ UNIPROJEKT TERRA d.o.o., Voćarska cesta 68, 10000 Zagreb</w:t>
      </w:r>
    </w:p>
    <w:p w14:paraId="609B4F6D" w14:textId="77777777" w:rsidR="00BF4E03" w:rsidRDefault="00BF4E03" w:rsidP="00BF4E03">
      <w:pPr>
        <w:pStyle w:val="Bezproreda"/>
        <w:jc w:val="both"/>
        <w:rPr>
          <w:rFonts w:ascii="Arial" w:hAnsi="Arial" w:cs="Arial"/>
          <w:bCs/>
          <w:sz w:val="18"/>
          <w:szCs w:val="18"/>
        </w:rPr>
      </w:pPr>
      <w:r>
        <w:rPr>
          <w:rFonts w:ascii="Arial" w:hAnsi="Arial" w:cs="Arial"/>
          <w:bCs/>
          <w:sz w:val="18"/>
          <w:szCs w:val="18"/>
        </w:rPr>
        <w:t xml:space="preserve">2. Ministarstvo gospodarstva i održivog razvoja, putem: </w:t>
      </w:r>
      <w:hyperlink r:id="rId8" w:history="1">
        <w:r>
          <w:rPr>
            <w:rStyle w:val="Hiperveza"/>
            <w:rFonts w:ascii="Arial" w:hAnsi="Arial" w:cs="Arial"/>
            <w:bCs/>
            <w:sz w:val="18"/>
            <w:szCs w:val="18"/>
          </w:rPr>
          <w:t>pisarnica@mingor.hr</w:t>
        </w:r>
      </w:hyperlink>
      <w:r>
        <w:rPr>
          <w:rFonts w:ascii="Arial" w:hAnsi="Arial" w:cs="Arial"/>
          <w:bCs/>
          <w:sz w:val="18"/>
          <w:szCs w:val="18"/>
        </w:rPr>
        <w:t xml:space="preserve">; </w:t>
      </w:r>
      <w:hyperlink r:id="rId9" w:history="1">
        <w:r>
          <w:rPr>
            <w:rStyle w:val="Hiperveza"/>
            <w:rFonts w:ascii="Arial" w:hAnsi="Arial" w:cs="Arial"/>
            <w:bCs/>
            <w:sz w:val="18"/>
            <w:szCs w:val="18"/>
          </w:rPr>
          <w:t>marija.petras@mingor.hr</w:t>
        </w:r>
      </w:hyperlink>
      <w:r>
        <w:rPr>
          <w:rFonts w:ascii="Arial" w:hAnsi="Arial" w:cs="Arial"/>
          <w:bCs/>
          <w:sz w:val="18"/>
          <w:szCs w:val="18"/>
        </w:rPr>
        <w:t xml:space="preserve"> </w:t>
      </w:r>
    </w:p>
    <w:p w14:paraId="4142ECDA" w14:textId="77777777" w:rsidR="00BF4E03" w:rsidRDefault="00BF4E03" w:rsidP="00BF4E03">
      <w:pPr>
        <w:pStyle w:val="Bezproreda"/>
        <w:jc w:val="both"/>
        <w:rPr>
          <w:rFonts w:ascii="Arial" w:hAnsi="Arial" w:cs="Arial"/>
          <w:sz w:val="18"/>
          <w:szCs w:val="18"/>
        </w:rPr>
      </w:pPr>
      <w:r>
        <w:rPr>
          <w:rFonts w:ascii="Arial" w:hAnsi="Arial" w:cs="Arial"/>
          <w:bCs/>
          <w:sz w:val="18"/>
          <w:szCs w:val="18"/>
        </w:rPr>
        <w:t xml:space="preserve">3. </w:t>
      </w:r>
      <w:r>
        <w:rPr>
          <w:rFonts w:ascii="Arial" w:hAnsi="Arial" w:cs="Arial"/>
          <w:sz w:val="18"/>
          <w:szCs w:val="18"/>
        </w:rPr>
        <w:t>Državni inspektorat, Sektor zaštite prirode, Šubićeva 29,  10000 Zagreb</w:t>
      </w:r>
    </w:p>
    <w:p w14:paraId="3F854262" w14:textId="77777777" w:rsidR="00BF4E03" w:rsidRDefault="00BF4E03" w:rsidP="00BF4E03">
      <w:pPr>
        <w:pStyle w:val="Bezproreda"/>
        <w:rPr>
          <w:rFonts w:ascii="Arial" w:hAnsi="Arial" w:cs="Arial"/>
          <w:i/>
          <w:iCs/>
          <w:sz w:val="18"/>
          <w:szCs w:val="18"/>
        </w:rPr>
      </w:pPr>
      <w:r>
        <w:rPr>
          <w:rFonts w:ascii="Arial" w:hAnsi="Arial" w:cs="Arial"/>
          <w:bCs/>
          <w:sz w:val="18"/>
          <w:szCs w:val="18"/>
        </w:rPr>
        <w:t>4</w:t>
      </w:r>
      <w:r>
        <w:rPr>
          <w:rFonts w:ascii="Arial" w:hAnsi="Arial" w:cs="Arial"/>
          <w:i/>
          <w:iCs/>
          <w:sz w:val="18"/>
          <w:szCs w:val="18"/>
        </w:rPr>
        <w:t>.  - u spis predmeta</w:t>
      </w:r>
      <w:bookmarkEnd w:id="0"/>
    </w:p>
    <w:p w14:paraId="7650859C" w14:textId="77777777" w:rsidR="00BF4E03" w:rsidRDefault="00BF4E03" w:rsidP="00BF4E03"/>
    <w:p w14:paraId="0A22B3FA" w14:textId="77777777" w:rsidR="00BF4E03" w:rsidRDefault="00BF4E03" w:rsidP="00BF4E03"/>
    <w:p w14:paraId="14494439" w14:textId="77777777" w:rsidR="00B00C39" w:rsidRDefault="00B00C39"/>
    <w:sectPr w:rsidR="00B00C3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5FD15" w14:textId="77777777" w:rsidR="00042A0E" w:rsidRDefault="00042A0E">
      <w:pPr>
        <w:spacing w:after="0" w:line="240" w:lineRule="auto"/>
      </w:pPr>
      <w:r>
        <w:separator/>
      </w:r>
    </w:p>
  </w:endnote>
  <w:endnote w:type="continuationSeparator" w:id="0">
    <w:p w14:paraId="41FAA97F" w14:textId="77777777" w:rsidR="00042A0E" w:rsidRDefault="00042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565558"/>
      <w:docPartObj>
        <w:docPartGallery w:val="Page Numbers (Bottom of Page)"/>
        <w:docPartUnique/>
      </w:docPartObj>
    </w:sdtPr>
    <w:sdtEndPr/>
    <w:sdtContent>
      <w:p w14:paraId="705F2C7F" w14:textId="77777777" w:rsidR="00DB5B5B" w:rsidRDefault="00BF4E03">
        <w:pPr>
          <w:pStyle w:val="Podnoje"/>
          <w:jc w:val="center"/>
        </w:pPr>
        <w:r>
          <w:fldChar w:fldCharType="begin"/>
        </w:r>
        <w:r>
          <w:instrText>PAGE   \* MERGEFORMAT</w:instrText>
        </w:r>
        <w:r>
          <w:fldChar w:fldCharType="separate"/>
        </w:r>
        <w:r>
          <w:t>2</w:t>
        </w:r>
        <w:r>
          <w:fldChar w:fldCharType="end"/>
        </w:r>
      </w:p>
    </w:sdtContent>
  </w:sdt>
  <w:p w14:paraId="0E3B0A90" w14:textId="77777777" w:rsidR="00DB5B5B" w:rsidRDefault="00042A0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12C87" w14:textId="77777777" w:rsidR="00042A0E" w:rsidRDefault="00042A0E">
      <w:pPr>
        <w:spacing w:after="0" w:line="240" w:lineRule="auto"/>
      </w:pPr>
      <w:r>
        <w:separator/>
      </w:r>
    </w:p>
  </w:footnote>
  <w:footnote w:type="continuationSeparator" w:id="0">
    <w:p w14:paraId="0B8AD4AC" w14:textId="77777777" w:rsidR="00042A0E" w:rsidRDefault="00042A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E03"/>
    <w:rsid w:val="00042A0E"/>
    <w:rsid w:val="00B00C39"/>
    <w:rsid w:val="00BF4E03"/>
    <w:rsid w:val="00D65D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8158B"/>
  <w15:chartTrackingRefBased/>
  <w15:docId w15:val="{9D87BF47-5BB3-4B4E-A27B-06656A414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E03"/>
    <w:pPr>
      <w:spacing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BF4E03"/>
    <w:rPr>
      <w:color w:val="0563C1" w:themeColor="hyperlink"/>
      <w:u w:val="single"/>
    </w:rPr>
  </w:style>
  <w:style w:type="paragraph" w:styleId="Bezproreda">
    <w:name w:val="No Spacing"/>
    <w:uiPriority w:val="1"/>
    <w:qFormat/>
    <w:rsid w:val="00BF4E03"/>
    <w:pPr>
      <w:spacing w:after="0" w:line="240" w:lineRule="auto"/>
    </w:pPr>
    <w:rPr>
      <w:rFonts w:ascii="Calibri" w:eastAsia="Times New Roman" w:hAnsi="Calibri" w:cs="Times New Roman"/>
      <w:lang w:eastAsia="hr-HR"/>
    </w:rPr>
  </w:style>
  <w:style w:type="paragraph" w:styleId="Podnoje">
    <w:name w:val="footer"/>
    <w:basedOn w:val="Normal"/>
    <w:link w:val="PodnojeChar"/>
    <w:uiPriority w:val="99"/>
    <w:unhideWhenUsed/>
    <w:rsid w:val="00BF4E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BF4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sarnica@mingor.hr" TargetMode="External"/><Relationship Id="rId3" Type="http://schemas.openxmlformats.org/officeDocument/2006/relationships/webSettings" Target="webSettings.xml"/><Relationship Id="rId7" Type="http://schemas.openxmlformats.org/officeDocument/2006/relationships/hyperlink" Target="http://www.bpz.h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mailto:marija.petras@ming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1434</Words>
  <Characters>8180</Characters>
  <Application>Microsoft Office Word</Application>
  <DocSecurity>0</DocSecurity>
  <Lines>68</Lines>
  <Paragraphs>19</Paragraphs>
  <ScaleCrop>false</ScaleCrop>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2</cp:revision>
  <dcterms:created xsi:type="dcterms:W3CDTF">2022-05-23T11:49:00Z</dcterms:created>
  <dcterms:modified xsi:type="dcterms:W3CDTF">2022-05-26T08:12:00Z</dcterms:modified>
</cp:coreProperties>
</file>