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C2FC9" w14:textId="77777777" w:rsidR="00C66E29" w:rsidRDefault="00C66E29" w:rsidP="00C66E29">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7800BE0B" wp14:editId="4F87921F">
            <wp:extent cx="600075" cy="69532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Pr>
          <w:sz w:val="20"/>
          <w:szCs w:val="20"/>
        </w:rPr>
        <w:t xml:space="preserve">  </w:t>
      </w:r>
    </w:p>
    <w:p w14:paraId="33A227A8" w14:textId="77777777" w:rsidR="00C66E29" w:rsidRDefault="00C66E29" w:rsidP="00C66E29">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38DC23A7" w14:textId="1BE750FC" w:rsidR="00C66E29" w:rsidRPr="00C66E29" w:rsidRDefault="00C66E29" w:rsidP="00C66E29">
      <w:pPr>
        <w:pStyle w:val="Bezproreda"/>
        <w:rPr>
          <w:rFonts w:ascii="Tahoma" w:hAnsi="Tahoma" w:cs="Tahoma"/>
          <w:b/>
          <w:sz w:val="18"/>
          <w:szCs w:val="18"/>
        </w:rPr>
      </w:pPr>
      <w:r>
        <w:rPr>
          <w:rFonts w:ascii="Tahoma" w:hAnsi="Tahoma" w:cs="Tahoma"/>
          <w:b/>
          <w:sz w:val="18"/>
          <w:szCs w:val="18"/>
        </w:rPr>
        <w:t xml:space="preserve">   BRODSKO-POSAVSKA ŽUPANIJA </w:t>
      </w:r>
    </w:p>
    <w:p w14:paraId="70508333" w14:textId="77777777" w:rsidR="00C66E29" w:rsidRDefault="00C66E29" w:rsidP="00C66E29">
      <w:pPr>
        <w:pStyle w:val="Bezproreda"/>
        <w:rPr>
          <w:rFonts w:ascii="Tahoma" w:hAnsi="Tahoma" w:cs="Tahoma"/>
          <w:b/>
          <w:bCs/>
          <w:sz w:val="18"/>
          <w:szCs w:val="18"/>
        </w:rPr>
      </w:pPr>
      <w:bookmarkStart w:id="0" w:name="_Hlk95292189"/>
    </w:p>
    <w:p w14:paraId="5BC62AF2" w14:textId="77777777" w:rsidR="00C66E29" w:rsidRDefault="00C66E29" w:rsidP="00C66E29">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14:paraId="5C6A63A6" w14:textId="77777777" w:rsidR="00C66E29" w:rsidRDefault="00C66E29" w:rsidP="00C66E29">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 xml:space="preserve">I ZAŠTITU OKOLIŠA </w:t>
      </w:r>
    </w:p>
    <w:p w14:paraId="787DBA0F" w14:textId="77777777" w:rsidR="00C66E29" w:rsidRDefault="00C66E29" w:rsidP="00C66E29">
      <w:pPr>
        <w:pStyle w:val="Bezproreda"/>
        <w:rPr>
          <w:rFonts w:ascii="Tahoma" w:hAnsi="Tahoma" w:cs="Tahoma"/>
          <w:i/>
          <w:sz w:val="18"/>
          <w:szCs w:val="18"/>
        </w:rPr>
      </w:pPr>
      <w:r>
        <w:rPr>
          <w:rFonts w:ascii="Tahoma" w:hAnsi="Tahoma" w:cs="Tahoma"/>
          <w:i/>
          <w:sz w:val="18"/>
          <w:szCs w:val="18"/>
        </w:rPr>
        <w:t>Petra Krešimira IV. br. 1, 35 000 Slavonski Brod</w:t>
      </w:r>
    </w:p>
    <w:p w14:paraId="0A57BABA" w14:textId="77777777" w:rsidR="00C66E29" w:rsidRDefault="00C66E29" w:rsidP="00C66E29">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w:t>
      </w:r>
      <w:proofErr w:type="gramStart"/>
      <w:r>
        <w:rPr>
          <w:rFonts w:ascii="Tahoma" w:hAnsi="Tahoma" w:cs="Tahoma"/>
          <w:i/>
          <w:iCs/>
          <w:sz w:val="18"/>
          <w:szCs w:val="18"/>
        </w:rPr>
        <w:t xml:space="preserve">126;   </w:t>
      </w:r>
      <w:proofErr w:type="gramEnd"/>
      <w:r>
        <w:rPr>
          <w:rFonts w:ascii="Tahoma" w:hAnsi="Tahoma" w:cs="Tahoma"/>
          <w:i/>
          <w:iCs/>
          <w:sz w:val="18"/>
          <w:szCs w:val="18"/>
          <w:lang w:val="en-GB"/>
        </w:rPr>
        <w:t>fax</w:t>
      </w:r>
      <w:r>
        <w:rPr>
          <w:rFonts w:ascii="Tahoma" w:hAnsi="Tahoma" w:cs="Tahoma"/>
          <w:i/>
          <w:iCs/>
          <w:sz w:val="18"/>
          <w:szCs w:val="18"/>
        </w:rPr>
        <w:t>: 035/404-190</w:t>
      </w:r>
    </w:p>
    <w:p w14:paraId="62A32CFD" w14:textId="77777777" w:rsidR="00C66E29" w:rsidRDefault="00C66E29" w:rsidP="00C66E29">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14:paraId="2901C153" w14:textId="77777777" w:rsidR="00C66E29" w:rsidRDefault="00C66E29" w:rsidP="00C66E29">
      <w:pPr>
        <w:pStyle w:val="Bezproreda"/>
        <w:rPr>
          <w:rFonts w:ascii="Tahoma" w:hAnsi="Tahoma" w:cs="Tahoma"/>
          <w:sz w:val="18"/>
          <w:szCs w:val="18"/>
        </w:rPr>
      </w:pPr>
      <w:r>
        <w:rPr>
          <w:rFonts w:ascii="Tahoma" w:hAnsi="Tahoma" w:cs="Tahoma"/>
          <w:sz w:val="18"/>
          <w:szCs w:val="18"/>
        </w:rPr>
        <w:t>KLASA: UP/I 352-02/22-01/05</w:t>
      </w:r>
    </w:p>
    <w:p w14:paraId="436257B5" w14:textId="77777777" w:rsidR="00C66E29" w:rsidRDefault="00C66E29" w:rsidP="00C66E29">
      <w:pPr>
        <w:pStyle w:val="Bezproreda"/>
        <w:rPr>
          <w:rFonts w:ascii="Tahoma" w:hAnsi="Tahoma" w:cs="Tahoma"/>
          <w:sz w:val="18"/>
          <w:szCs w:val="18"/>
        </w:rPr>
      </w:pPr>
      <w:r>
        <w:rPr>
          <w:rFonts w:ascii="Tahoma" w:hAnsi="Tahoma" w:cs="Tahoma"/>
          <w:sz w:val="18"/>
          <w:szCs w:val="18"/>
        </w:rPr>
        <w:t>URBROJ: 2178-03-02/5-22-04</w:t>
      </w:r>
    </w:p>
    <w:p w14:paraId="2ECB8A54" w14:textId="77777777" w:rsidR="00C66E29" w:rsidRDefault="00C66E29" w:rsidP="00C66E29">
      <w:pPr>
        <w:pStyle w:val="Bezproreda"/>
        <w:rPr>
          <w:rFonts w:ascii="Tahoma" w:hAnsi="Tahoma" w:cs="Tahoma"/>
          <w:sz w:val="18"/>
          <w:szCs w:val="18"/>
        </w:rPr>
      </w:pPr>
      <w:r>
        <w:rPr>
          <w:rFonts w:ascii="Tahoma" w:hAnsi="Tahoma" w:cs="Tahoma"/>
          <w:sz w:val="18"/>
          <w:szCs w:val="18"/>
        </w:rPr>
        <w:t>Slavonski Brod,  27. lipnja  2022. godine</w:t>
      </w:r>
    </w:p>
    <w:p w14:paraId="51868E9C" w14:textId="77777777" w:rsidR="00C66E29" w:rsidRDefault="00C66E29" w:rsidP="00C66E29">
      <w:pPr>
        <w:pStyle w:val="Bezproreda"/>
        <w:jc w:val="both"/>
        <w:rPr>
          <w:rFonts w:ascii="Tahoma" w:hAnsi="Tahoma" w:cs="Tahoma"/>
          <w:b/>
          <w:sz w:val="18"/>
          <w:szCs w:val="18"/>
        </w:rPr>
      </w:pPr>
    </w:p>
    <w:p w14:paraId="3219C533" w14:textId="77777777" w:rsidR="00C66E29" w:rsidRDefault="00C66E29" w:rsidP="00C66E29">
      <w:pPr>
        <w:pStyle w:val="Bezproreda"/>
        <w:jc w:val="both"/>
        <w:rPr>
          <w:rFonts w:ascii="Tahoma" w:hAnsi="Tahoma" w:cs="Tahoma"/>
          <w:b/>
          <w:sz w:val="18"/>
          <w:szCs w:val="18"/>
        </w:rPr>
      </w:pPr>
    </w:p>
    <w:p w14:paraId="21AEF6CB" w14:textId="77777777" w:rsidR="00C66E29" w:rsidRDefault="00C66E29" w:rsidP="00C66E29">
      <w:pPr>
        <w:pStyle w:val="Bezproreda"/>
        <w:ind w:right="-284"/>
        <w:jc w:val="both"/>
        <w:rPr>
          <w:rFonts w:ascii="Tahoma" w:hAnsi="Tahoma" w:cs="Tahoma"/>
          <w:b/>
          <w:sz w:val="20"/>
          <w:szCs w:val="20"/>
        </w:rPr>
      </w:pPr>
    </w:p>
    <w:p w14:paraId="503E853D"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Upravni odjel za graditeljstvo, infrastrukturu i zaštitu okoliša, Brodsko-posavska županija, OIB 27400987949,  temeljem članka 30. stavak 4. i 6., vezano uz članak 29. stavak 2. Zakona o zaštiti prirode („Narodne novine“,  br. 80/13, 15/18, 14/19 i 127/19),  povodom zahtjeva nositelja zahvata HEP - Operater distribucijskog sustava d.o.o.,  Elektra Slavonski Brod, OIB 46830600751, Petra Krešimira IV. br. 11, 35000 Slavonski Brod, za provedbom  postupka Prethodne ocjene prihvatljivosti za ekološku mrežu  zahvata izgradnje </w:t>
      </w:r>
      <w:proofErr w:type="spellStart"/>
      <w:r>
        <w:rPr>
          <w:rFonts w:ascii="Tahoma" w:hAnsi="Tahoma" w:cs="Tahoma"/>
          <w:sz w:val="20"/>
          <w:szCs w:val="20"/>
        </w:rPr>
        <w:t>srednjenaponskog</w:t>
      </w:r>
      <w:proofErr w:type="spellEnd"/>
      <w:r>
        <w:rPr>
          <w:rFonts w:ascii="Tahoma" w:hAnsi="Tahoma" w:cs="Tahoma"/>
          <w:sz w:val="20"/>
          <w:szCs w:val="20"/>
        </w:rPr>
        <w:t xml:space="preserve"> kabelskog raspleta KDV 20 kV </w:t>
      </w:r>
      <w:proofErr w:type="spellStart"/>
      <w:r>
        <w:rPr>
          <w:rFonts w:ascii="Tahoma" w:hAnsi="Tahoma" w:cs="Tahoma"/>
          <w:sz w:val="20"/>
          <w:szCs w:val="20"/>
        </w:rPr>
        <w:t>Ruščica</w:t>
      </w:r>
      <w:proofErr w:type="spellEnd"/>
      <w:r>
        <w:rPr>
          <w:rFonts w:ascii="Tahoma" w:hAnsi="Tahoma" w:cs="Tahoma"/>
          <w:sz w:val="20"/>
          <w:szCs w:val="20"/>
        </w:rPr>
        <w:t>,  nakon provedenog postupka, donosi</w:t>
      </w:r>
    </w:p>
    <w:p w14:paraId="098A578B" w14:textId="77777777" w:rsidR="00C66E29" w:rsidRDefault="00C66E29" w:rsidP="00C66E29">
      <w:pPr>
        <w:pStyle w:val="Bezproreda"/>
        <w:jc w:val="both"/>
        <w:rPr>
          <w:rFonts w:ascii="Tahoma" w:hAnsi="Tahoma" w:cs="Tahoma"/>
          <w:sz w:val="20"/>
          <w:szCs w:val="20"/>
        </w:rPr>
      </w:pPr>
    </w:p>
    <w:p w14:paraId="1B4D35EE" w14:textId="77777777" w:rsidR="00C66E29" w:rsidRDefault="00C66E29" w:rsidP="00C66E29">
      <w:pPr>
        <w:pStyle w:val="Bezproreda"/>
        <w:jc w:val="center"/>
        <w:rPr>
          <w:rFonts w:ascii="Tahoma" w:hAnsi="Tahoma" w:cs="Tahoma"/>
          <w:sz w:val="20"/>
          <w:szCs w:val="20"/>
        </w:rPr>
      </w:pPr>
    </w:p>
    <w:p w14:paraId="7C1ABB68" w14:textId="77777777" w:rsidR="00C66E29" w:rsidRDefault="00C66E29" w:rsidP="00C66E29">
      <w:pPr>
        <w:pStyle w:val="Bezproreda"/>
        <w:jc w:val="center"/>
        <w:rPr>
          <w:rFonts w:ascii="Tahoma" w:hAnsi="Tahoma" w:cs="Tahoma"/>
          <w:b/>
          <w:sz w:val="20"/>
          <w:szCs w:val="20"/>
        </w:rPr>
      </w:pPr>
      <w:r>
        <w:rPr>
          <w:rFonts w:ascii="Tahoma" w:hAnsi="Tahoma" w:cs="Tahoma"/>
          <w:b/>
          <w:sz w:val="20"/>
          <w:szCs w:val="20"/>
        </w:rPr>
        <w:t>R   J   E   Š   E   NJ   E</w:t>
      </w:r>
    </w:p>
    <w:p w14:paraId="28947DB8" w14:textId="77777777" w:rsidR="00C66E29" w:rsidRDefault="00C66E29" w:rsidP="00C66E29">
      <w:pPr>
        <w:pStyle w:val="Bezproreda"/>
        <w:jc w:val="both"/>
        <w:rPr>
          <w:rFonts w:ascii="Tahoma" w:hAnsi="Tahoma" w:cs="Tahoma"/>
          <w:b/>
          <w:sz w:val="20"/>
          <w:szCs w:val="20"/>
        </w:rPr>
      </w:pPr>
    </w:p>
    <w:p w14:paraId="63A7B5E9" w14:textId="77777777" w:rsidR="00C66E29" w:rsidRDefault="00C66E29" w:rsidP="00C66E29">
      <w:pPr>
        <w:pStyle w:val="Bezproreda"/>
        <w:jc w:val="both"/>
        <w:rPr>
          <w:rFonts w:ascii="Tahoma" w:hAnsi="Tahoma" w:cs="Tahoma"/>
          <w:sz w:val="20"/>
          <w:szCs w:val="20"/>
        </w:rPr>
      </w:pPr>
    </w:p>
    <w:p w14:paraId="33FAA315" w14:textId="77777777" w:rsidR="00C66E29" w:rsidRDefault="00C66E29" w:rsidP="00C66E29">
      <w:pPr>
        <w:pStyle w:val="Bezproreda"/>
        <w:numPr>
          <w:ilvl w:val="0"/>
          <w:numId w:val="1"/>
        </w:numPr>
        <w:jc w:val="both"/>
        <w:rPr>
          <w:rFonts w:ascii="Tahoma" w:hAnsi="Tahoma" w:cs="Tahoma"/>
          <w:b/>
          <w:bCs/>
          <w:sz w:val="20"/>
          <w:szCs w:val="20"/>
        </w:rPr>
      </w:pPr>
      <w:r>
        <w:rPr>
          <w:rFonts w:ascii="Tahoma" w:hAnsi="Tahoma" w:cs="Tahoma"/>
          <w:sz w:val="20"/>
          <w:szCs w:val="20"/>
        </w:rPr>
        <w:t xml:space="preserve">Namjeravani  zahvat:  </w:t>
      </w:r>
      <w:r>
        <w:rPr>
          <w:rFonts w:ascii="Tahoma" w:hAnsi="Tahoma" w:cs="Tahoma"/>
          <w:b/>
          <w:bCs/>
          <w:sz w:val="20"/>
          <w:szCs w:val="20"/>
        </w:rPr>
        <w:t xml:space="preserve">„Izgradnja  </w:t>
      </w:r>
      <w:proofErr w:type="spellStart"/>
      <w:r w:rsidRPr="00113C3E">
        <w:rPr>
          <w:rFonts w:ascii="Tahoma" w:hAnsi="Tahoma" w:cs="Tahoma"/>
          <w:b/>
          <w:bCs/>
          <w:sz w:val="20"/>
          <w:szCs w:val="20"/>
        </w:rPr>
        <w:t>srednjenaponskog</w:t>
      </w:r>
      <w:proofErr w:type="spellEnd"/>
      <w:r>
        <w:rPr>
          <w:rFonts w:ascii="Tahoma" w:hAnsi="Tahoma" w:cs="Tahoma"/>
          <w:b/>
          <w:bCs/>
          <w:sz w:val="20"/>
          <w:szCs w:val="20"/>
        </w:rPr>
        <w:t xml:space="preserve"> </w:t>
      </w:r>
      <w:r w:rsidRPr="00113C3E">
        <w:rPr>
          <w:rFonts w:ascii="Tahoma" w:hAnsi="Tahoma" w:cs="Tahoma"/>
          <w:b/>
          <w:bCs/>
          <w:sz w:val="20"/>
          <w:szCs w:val="20"/>
        </w:rPr>
        <w:t xml:space="preserve"> kabelskog </w:t>
      </w:r>
      <w:r>
        <w:rPr>
          <w:rFonts w:ascii="Tahoma" w:hAnsi="Tahoma" w:cs="Tahoma"/>
          <w:b/>
          <w:bCs/>
          <w:sz w:val="20"/>
          <w:szCs w:val="20"/>
        </w:rPr>
        <w:t xml:space="preserve"> </w:t>
      </w:r>
      <w:r w:rsidRPr="00113C3E">
        <w:rPr>
          <w:rFonts w:ascii="Tahoma" w:hAnsi="Tahoma" w:cs="Tahoma"/>
          <w:b/>
          <w:bCs/>
          <w:sz w:val="20"/>
          <w:szCs w:val="20"/>
        </w:rPr>
        <w:t xml:space="preserve">raspleta </w:t>
      </w:r>
      <w:r>
        <w:rPr>
          <w:rFonts w:ascii="Tahoma" w:hAnsi="Tahoma" w:cs="Tahoma"/>
          <w:b/>
          <w:bCs/>
          <w:sz w:val="20"/>
          <w:szCs w:val="20"/>
        </w:rPr>
        <w:t xml:space="preserve"> </w:t>
      </w:r>
      <w:r w:rsidRPr="00113C3E">
        <w:rPr>
          <w:rFonts w:ascii="Tahoma" w:hAnsi="Tahoma" w:cs="Tahoma"/>
          <w:b/>
          <w:bCs/>
          <w:sz w:val="20"/>
          <w:szCs w:val="20"/>
        </w:rPr>
        <w:t xml:space="preserve">KDV 20 kV </w:t>
      </w:r>
    </w:p>
    <w:p w14:paraId="314F24A3" w14:textId="77777777" w:rsidR="00C66E29" w:rsidRDefault="00C66E29" w:rsidP="00C66E29">
      <w:pPr>
        <w:pStyle w:val="Bezproreda"/>
        <w:ind w:left="780"/>
        <w:jc w:val="both"/>
        <w:rPr>
          <w:rFonts w:ascii="Tahoma" w:hAnsi="Tahoma" w:cs="Tahoma"/>
          <w:b/>
          <w:sz w:val="20"/>
          <w:szCs w:val="20"/>
        </w:rPr>
      </w:pPr>
      <w:proofErr w:type="spellStart"/>
      <w:r w:rsidRPr="00113C3E">
        <w:rPr>
          <w:rFonts w:ascii="Tahoma" w:hAnsi="Tahoma" w:cs="Tahoma"/>
          <w:b/>
          <w:bCs/>
          <w:sz w:val="20"/>
          <w:szCs w:val="20"/>
        </w:rPr>
        <w:t>Ruščica</w:t>
      </w:r>
      <w:proofErr w:type="spellEnd"/>
      <w:r>
        <w:rPr>
          <w:rFonts w:ascii="Tahoma" w:hAnsi="Tahoma" w:cs="Tahoma"/>
          <w:b/>
          <w:bCs/>
          <w:sz w:val="20"/>
          <w:szCs w:val="20"/>
        </w:rPr>
        <w:t>,</w:t>
      </w:r>
      <w:r>
        <w:rPr>
          <w:rFonts w:ascii="Tahoma" w:hAnsi="Tahoma" w:cs="Tahoma"/>
          <w:b/>
          <w:sz w:val="20"/>
          <w:szCs w:val="20"/>
        </w:rPr>
        <w:t xml:space="preserve">  na  području  Općine  </w:t>
      </w:r>
      <w:proofErr w:type="spellStart"/>
      <w:r>
        <w:rPr>
          <w:rFonts w:ascii="Tahoma" w:hAnsi="Tahoma" w:cs="Tahoma"/>
          <w:b/>
          <w:sz w:val="20"/>
          <w:szCs w:val="20"/>
        </w:rPr>
        <w:t>Klakar</w:t>
      </w:r>
      <w:proofErr w:type="spellEnd"/>
      <w:r>
        <w:rPr>
          <w:rFonts w:ascii="Tahoma" w:hAnsi="Tahoma" w:cs="Tahoma"/>
          <w:b/>
          <w:sz w:val="20"/>
          <w:szCs w:val="20"/>
        </w:rPr>
        <w:t>“,  Brodsko-posavska  županija,</w:t>
      </w:r>
      <w:r>
        <w:rPr>
          <w:rFonts w:ascii="Tahoma" w:hAnsi="Tahoma" w:cs="Tahoma"/>
          <w:sz w:val="20"/>
          <w:szCs w:val="20"/>
        </w:rPr>
        <w:t xml:space="preserve"> nositelja  zahvata HEP – Operater distribucijskog sustava d.o.o.,</w:t>
      </w:r>
      <w:r>
        <w:rPr>
          <w:rFonts w:ascii="Tahoma" w:hAnsi="Tahoma" w:cs="Tahoma"/>
          <w:b/>
          <w:sz w:val="20"/>
          <w:szCs w:val="20"/>
        </w:rPr>
        <w:t xml:space="preserve"> </w:t>
      </w:r>
      <w:r>
        <w:rPr>
          <w:rFonts w:ascii="Tahoma" w:hAnsi="Tahoma" w:cs="Tahoma"/>
          <w:sz w:val="20"/>
          <w:szCs w:val="20"/>
        </w:rPr>
        <w:t>Elektra</w:t>
      </w:r>
      <w:r>
        <w:rPr>
          <w:rFonts w:ascii="Tahoma" w:hAnsi="Tahoma" w:cs="Tahoma"/>
          <w:b/>
          <w:bCs/>
          <w:sz w:val="20"/>
          <w:szCs w:val="20"/>
        </w:rPr>
        <w:t xml:space="preserve">  </w:t>
      </w:r>
      <w:r>
        <w:rPr>
          <w:rFonts w:ascii="Tahoma" w:hAnsi="Tahoma" w:cs="Tahoma"/>
          <w:sz w:val="20"/>
          <w:szCs w:val="20"/>
        </w:rPr>
        <w:t>Slavonski  Brod  iz   Slavonskog  Broda,  Petra  Krešimira  IV.  br. 11,</w:t>
      </w:r>
      <w:r>
        <w:rPr>
          <w:rFonts w:ascii="Tahoma" w:hAnsi="Tahoma" w:cs="Tahoma"/>
          <w:b/>
          <w:sz w:val="20"/>
          <w:szCs w:val="20"/>
        </w:rPr>
        <w:t xml:space="preserve">  prihvatljiv  je  za  ekološku  mrežu</w:t>
      </w:r>
      <w:r>
        <w:rPr>
          <w:rFonts w:ascii="Tahoma" w:hAnsi="Tahoma" w:cs="Tahoma"/>
          <w:sz w:val="20"/>
          <w:szCs w:val="20"/>
        </w:rPr>
        <w:t>.</w:t>
      </w:r>
    </w:p>
    <w:p w14:paraId="443D4A0C" w14:textId="77777777" w:rsidR="00C66E29" w:rsidRPr="00113C3E" w:rsidRDefault="00C66E29" w:rsidP="00C66E29">
      <w:pPr>
        <w:pStyle w:val="Bezproreda"/>
        <w:jc w:val="both"/>
        <w:rPr>
          <w:rFonts w:ascii="Tahoma" w:hAnsi="Tahoma" w:cs="Tahoma"/>
          <w:b/>
          <w:sz w:val="20"/>
          <w:szCs w:val="20"/>
        </w:rPr>
      </w:pPr>
      <w:r>
        <w:rPr>
          <w:rFonts w:ascii="Tahoma" w:hAnsi="Tahoma" w:cs="Tahoma"/>
          <w:b/>
          <w:bCs/>
          <w:sz w:val="20"/>
          <w:szCs w:val="20"/>
        </w:rPr>
        <w:t xml:space="preserve">      </w:t>
      </w:r>
      <w:r w:rsidRPr="00113C3E">
        <w:rPr>
          <w:rFonts w:ascii="Tahoma" w:hAnsi="Tahoma" w:cs="Tahoma"/>
          <w:sz w:val="20"/>
          <w:szCs w:val="20"/>
        </w:rPr>
        <w:t>2.</w:t>
      </w:r>
      <w:r>
        <w:rPr>
          <w:rFonts w:ascii="Tahoma" w:hAnsi="Tahoma" w:cs="Tahoma"/>
          <w:b/>
          <w:bCs/>
          <w:sz w:val="20"/>
          <w:szCs w:val="20"/>
        </w:rPr>
        <w:t xml:space="preserve">     </w:t>
      </w:r>
      <w:r>
        <w:rPr>
          <w:rFonts w:ascii="Tahoma" w:hAnsi="Tahoma" w:cs="Tahoma"/>
          <w:sz w:val="20"/>
          <w:szCs w:val="20"/>
        </w:rPr>
        <w:t>Ovo Rješenje izdaje se na rok od četiri (4) godine.</w:t>
      </w:r>
    </w:p>
    <w:p w14:paraId="7E4E771C"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      3.    Ovo Rješenje objavljuje  se  na  internetskim  stranicama Brodsko-posavske županije.</w:t>
      </w:r>
    </w:p>
    <w:p w14:paraId="233C7BB0" w14:textId="77777777" w:rsidR="00C66E29" w:rsidRDefault="00C66E29" w:rsidP="00C66E29">
      <w:pPr>
        <w:pStyle w:val="Bezproreda"/>
        <w:jc w:val="both"/>
        <w:rPr>
          <w:rFonts w:ascii="Tahoma" w:hAnsi="Tahoma" w:cs="Tahoma"/>
          <w:sz w:val="20"/>
          <w:szCs w:val="20"/>
        </w:rPr>
      </w:pPr>
    </w:p>
    <w:p w14:paraId="6261D4FE" w14:textId="77777777" w:rsidR="00C66E29" w:rsidRDefault="00C66E29" w:rsidP="00C66E29">
      <w:pPr>
        <w:pStyle w:val="Bezproreda"/>
        <w:jc w:val="center"/>
        <w:rPr>
          <w:rFonts w:ascii="Tahoma" w:hAnsi="Tahoma" w:cs="Tahoma"/>
          <w:sz w:val="20"/>
          <w:szCs w:val="20"/>
        </w:rPr>
      </w:pPr>
    </w:p>
    <w:p w14:paraId="5E350E1B" w14:textId="77777777" w:rsidR="00C66E29" w:rsidRDefault="00C66E29" w:rsidP="00C66E29">
      <w:pPr>
        <w:pStyle w:val="Bezproreda"/>
        <w:jc w:val="center"/>
        <w:rPr>
          <w:rFonts w:ascii="Tahoma" w:hAnsi="Tahoma" w:cs="Tahoma"/>
          <w:b/>
          <w:bCs/>
          <w:i/>
          <w:iCs/>
          <w:sz w:val="20"/>
          <w:szCs w:val="20"/>
        </w:rPr>
      </w:pPr>
      <w:r>
        <w:rPr>
          <w:rFonts w:ascii="Tahoma" w:hAnsi="Tahoma" w:cs="Tahoma"/>
          <w:b/>
          <w:bCs/>
          <w:i/>
          <w:iCs/>
          <w:sz w:val="20"/>
          <w:szCs w:val="20"/>
        </w:rPr>
        <w:t>O  b  r  a  z  l  o  ž  e  nj  e</w:t>
      </w:r>
    </w:p>
    <w:p w14:paraId="346B08FC" w14:textId="77777777" w:rsidR="00C66E29" w:rsidRDefault="00C66E29" w:rsidP="00C66E29">
      <w:pPr>
        <w:pStyle w:val="Bezproreda"/>
        <w:jc w:val="both"/>
        <w:rPr>
          <w:rFonts w:ascii="Tahoma" w:hAnsi="Tahoma" w:cs="Tahoma"/>
          <w:sz w:val="20"/>
          <w:szCs w:val="20"/>
        </w:rPr>
      </w:pPr>
    </w:p>
    <w:p w14:paraId="094489F6"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Brodsko-posavska županija, Upravni odjel za graditeljstvo, infrastrukturu i zaštitu okoliša, je zaprimio dana 6. travnja  2022. god., zahtjev nositelja zahvata HEP-ODS d.o.o., Elektra Slavonski Brod iz Slavonskog Broda, Petra Krešimira IV. br. 11, za provedbu postupka Prethodne ocjene prihvatljivosti za ekološku mrežu za zahvat  izgradnje </w:t>
      </w:r>
      <w:proofErr w:type="spellStart"/>
      <w:r>
        <w:rPr>
          <w:rFonts w:ascii="Tahoma" w:hAnsi="Tahoma" w:cs="Tahoma"/>
          <w:sz w:val="20"/>
          <w:szCs w:val="20"/>
        </w:rPr>
        <w:t>srednjenaponskog</w:t>
      </w:r>
      <w:proofErr w:type="spellEnd"/>
      <w:r>
        <w:rPr>
          <w:rFonts w:ascii="Tahoma" w:hAnsi="Tahoma" w:cs="Tahoma"/>
          <w:sz w:val="20"/>
          <w:szCs w:val="20"/>
        </w:rPr>
        <w:t xml:space="preserve"> kabelskog raspleta KDV 20 kV </w:t>
      </w:r>
      <w:proofErr w:type="spellStart"/>
      <w:r>
        <w:rPr>
          <w:rFonts w:ascii="Tahoma" w:hAnsi="Tahoma" w:cs="Tahoma"/>
          <w:sz w:val="20"/>
          <w:szCs w:val="20"/>
        </w:rPr>
        <w:t>Ruščica</w:t>
      </w:r>
      <w:proofErr w:type="spellEnd"/>
      <w:r>
        <w:rPr>
          <w:rFonts w:ascii="Tahoma" w:hAnsi="Tahoma" w:cs="Tahoma"/>
          <w:sz w:val="20"/>
          <w:szCs w:val="20"/>
        </w:rPr>
        <w:t xml:space="preserve">, na </w:t>
      </w:r>
      <w:proofErr w:type="spellStart"/>
      <w:r>
        <w:rPr>
          <w:rFonts w:ascii="Arial" w:hAnsi="Arial" w:cs="Arial"/>
          <w:sz w:val="20"/>
          <w:szCs w:val="20"/>
        </w:rPr>
        <w:t>kčbr</w:t>
      </w:r>
      <w:proofErr w:type="spellEnd"/>
      <w:r>
        <w:rPr>
          <w:rFonts w:ascii="Arial" w:hAnsi="Arial" w:cs="Arial"/>
          <w:sz w:val="20"/>
          <w:szCs w:val="20"/>
        </w:rPr>
        <w:t xml:space="preserve">. 282/2, 640/7, 631/2, 640/3, 337/1,  652, 644, 70/4, 616, 118/3, 623/1, 615 k.o. </w:t>
      </w:r>
      <w:proofErr w:type="spellStart"/>
      <w:r>
        <w:rPr>
          <w:rFonts w:ascii="Arial" w:hAnsi="Arial" w:cs="Arial"/>
          <w:sz w:val="20"/>
          <w:szCs w:val="20"/>
        </w:rPr>
        <w:t>Ruščica</w:t>
      </w:r>
      <w:proofErr w:type="spellEnd"/>
      <w:r>
        <w:rPr>
          <w:rFonts w:ascii="Tahoma" w:hAnsi="Tahoma" w:cs="Tahoma"/>
          <w:sz w:val="20"/>
          <w:szCs w:val="20"/>
        </w:rPr>
        <w:t xml:space="preserve">, na području Općine </w:t>
      </w:r>
      <w:proofErr w:type="spellStart"/>
      <w:r>
        <w:rPr>
          <w:rFonts w:ascii="Tahoma" w:hAnsi="Tahoma" w:cs="Tahoma"/>
          <w:sz w:val="20"/>
          <w:szCs w:val="20"/>
        </w:rPr>
        <w:t>Klakar</w:t>
      </w:r>
      <w:proofErr w:type="spellEnd"/>
      <w:r>
        <w:rPr>
          <w:rFonts w:ascii="Tahoma" w:hAnsi="Tahoma" w:cs="Tahoma"/>
          <w:sz w:val="20"/>
          <w:szCs w:val="20"/>
        </w:rPr>
        <w:t xml:space="preserve">. Zahtjev je u skladu s  odredbama članka 30. stavka 2. Zakona o zaštiti prirode,  te je uz zahtjev dostavljeno Idejno rješenje (Elektrotehnički projekt, mapa I; </w:t>
      </w:r>
      <w:proofErr w:type="spellStart"/>
      <w:r>
        <w:rPr>
          <w:rFonts w:ascii="Tahoma" w:hAnsi="Tahoma" w:cs="Tahoma"/>
          <w:sz w:val="20"/>
          <w:szCs w:val="20"/>
        </w:rPr>
        <w:t>zop</w:t>
      </w:r>
      <w:proofErr w:type="spellEnd"/>
      <w:r>
        <w:rPr>
          <w:rFonts w:ascii="Tahoma" w:hAnsi="Tahoma" w:cs="Tahoma"/>
          <w:sz w:val="20"/>
          <w:szCs w:val="20"/>
        </w:rPr>
        <w:t xml:space="preserve">: DH2113, iz ožujka 2022. god.). </w:t>
      </w:r>
    </w:p>
    <w:p w14:paraId="256D50C0" w14:textId="77777777" w:rsidR="00C66E29" w:rsidRDefault="00C66E29" w:rsidP="00C66E29">
      <w:pPr>
        <w:pStyle w:val="Bezproreda"/>
        <w:jc w:val="both"/>
        <w:rPr>
          <w:rFonts w:ascii="Tahoma" w:hAnsi="Tahoma" w:cs="Tahoma"/>
          <w:sz w:val="20"/>
          <w:szCs w:val="20"/>
        </w:rPr>
      </w:pPr>
    </w:p>
    <w:p w14:paraId="6DBF99EF"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Upravni odjel  je  sukladno članku 30. stavak 3. Zakona o zaštiti prirode, dopisom (KLASA:UP/I 352-02/22-01/05, URBROJ:2178-03-02/5-22-02, od 8. travnja 2022. god.), zatražio prethodno mišljenje Ministarstva gospodarstva i održivog razvoja, Zavoda za zaštitu okoliša i prirode. U prethodnom mišljenju Ministarstva, Zavoda za zaštitu okoliša i prirode, zaprimljenog dana 21. lipnja 2022. god. (KLASA: 352-03/22-02/234, URBROJ: 517-12-2-3-2-22-2, od 14. lipnja  2022. god.), navodi se kako se Prethodnom ocjenom zahvata može isključiti mogućnost značajnih negativnih utjecaja na ciljeve očuvanja i cjelovitost područja ekološke mreže, te da je zahvat prihvatljiv i  nije potrebno provesti Glavnu ocjenu zahvata za ekološku mrežu. </w:t>
      </w:r>
    </w:p>
    <w:p w14:paraId="6A814AE6" w14:textId="77777777" w:rsidR="00C66E29" w:rsidRDefault="00C66E29" w:rsidP="00C66E29">
      <w:pPr>
        <w:pStyle w:val="Bezproreda"/>
        <w:jc w:val="both"/>
        <w:rPr>
          <w:rFonts w:ascii="Tahoma" w:hAnsi="Tahoma" w:cs="Tahoma"/>
          <w:sz w:val="20"/>
          <w:szCs w:val="20"/>
        </w:rPr>
      </w:pPr>
      <w:r>
        <w:rPr>
          <w:rFonts w:ascii="Tahoma" w:hAnsi="Tahoma" w:cs="Tahoma"/>
          <w:sz w:val="20"/>
          <w:szCs w:val="20"/>
        </w:rPr>
        <w:lastRenderedPageBreak/>
        <w:t>U provedbi postupka, ovaj Upravni odjel je razmotrio predmetni zahtjev, priloženu dokumentaciju, podatke o ekološkoj mreži  (područja ekološke mreže, ciljne vrste i stanišne tipove) i mišljenje Zavoda za zaštitu okoliša i prirode, te je utvrdio sljedeće.</w:t>
      </w:r>
    </w:p>
    <w:p w14:paraId="7D235B1A" w14:textId="77777777" w:rsidR="00C66E29" w:rsidRDefault="00C66E29" w:rsidP="00C66E29">
      <w:pPr>
        <w:pStyle w:val="Bezproreda"/>
        <w:jc w:val="both"/>
        <w:rPr>
          <w:rFonts w:ascii="Tahoma" w:hAnsi="Tahoma" w:cs="Tahoma"/>
          <w:sz w:val="20"/>
          <w:szCs w:val="20"/>
        </w:rPr>
      </w:pPr>
    </w:p>
    <w:p w14:paraId="506AF6D2"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Namjeravani zahvat se planira na  </w:t>
      </w:r>
      <w:proofErr w:type="spellStart"/>
      <w:r>
        <w:rPr>
          <w:rFonts w:ascii="Tahoma" w:hAnsi="Tahoma" w:cs="Tahoma"/>
          <w:sz w:val="20"/>
          <w:szCs w:val="20"/>
        </w:rPr>
        <w:t>kčbr</w:t>
      </w:r>
      <w:proofErr w:type="spellEnd"/>
      <w:r>
        <w:rPr>
          <w:rFonts w:ascii="Tahoma" w:hAnsi="Tahoma" w:cs="Tahoma"/>
          <w:sz w:val="20"/>
          <w:szCs w:val="20"/>
        </w:rPr>
        <w:t xml:space="preserve">. </w:t>
      </w:r>
      <w:r>
        <w:rPr>
          <w:rFonts w:ascii="Arial" w:hAnsi="Arial" w:cs="Arial"/>
          <w:sz w:val="20"/>
          <w:szCs w:val="20"/>
        </w:rPr>
        <w:t xml:space="preserve">282/2, 640/7, 631/2, 640/3, 337/1,  652, 644, 70/4, 616, 118/3, 623/1, 615 k.o. </w:t>
      </w:r>
      <w:proofErr w:type="spellStart"/>
      <w:r>
        <w:rPr>
          <w:rFonts w:ascii="Arial" w:hAnsi="Arial" w:cs="Arial"/>
          <w:sz w:val="20"/>
          <w:szCs w:val="20"/>
        </w:rPr>
        <w:t>Ruščica</w:t>
      </w:r>
      <w:proofErr w:type="spellEnd"/>
      <w:r>
        <w:rPr>
          <w:rFonts w:ascii="Tahoma" w:hAnsi="Tahoma" w:cs="Tahoma"/>
          <w:sz w:val="20"/>
          <w:szCs w:val="20"/>
        </w:rPr>
        <w:t xml:space="preserve">. Planira se izgradnja kabelskog dalekovoda koji čine tri trojke </w:t>
      </w:r>
      <w:proofErr w:type="spellStart"/>
      <w:r>
        <w:rPr>
          <w:rFonts w:ascii="Tahoma" w:hAnsi="Tahoma" w:cs="Tahoma"/>
          <w:sz w:val="20"/>
          <w:szCs w:val="20"/>
        </w:rPr>
        <w:t>srednjenaponskog</w:t>
      </w:r>
      <w:proofErr w:type="spellEnd"/>
      <w:r>
        <w:rPr>
          <w:rFonts w:ascii="Tahoma" w:hAnsi="Tahoma" w:cs="Tahoma"/>
          <w:sz w:val="20"/>
          <w:szCs w:val="20"/>
        </w:rPr>
        <w:t xml:space="preserve"> 20 kV dalekovoda položenog u zemlju sa tipom kabela 12/20 kV NA2XS(F)2Y (XHE 49-A) 3x1x150 RM/25 mm</w:t>
      </w:r>
      <w:r w:rsidRPr="00F04120">
        <w:rPr>
          <w:rFonts w:ascii="Tahoma" w:hAnsi="Tahoma" w:cs="Tahoma"/>
          <w:sz w:val="20"/>
          <w:szCs w:val="20"/>
          <w:vertAlign w:val="superscript"/>
        </w:rPr>
        <w:t>2</w:t>
      </w:r>
      <w:r>
        <w:rPr>
          <w:rFonts w:ascii="Tahoma" w:hAnsi="Tahoma" w:cs="Tahoma"/>
          <w:sz w:val="20"/>
          <w:szCs w:val="20"/>
        </w:rPr>
        <w:t xml:space="preserve">. Prva trojka kabelskog dalekovoda povezuje postojeću TS 20/0,4 kV 601 Ina- </w:t>
      </w:r>
      <w:proofErr w:type="spellStart"/>
      <w:r>
        <w:rPr>
          <w:rFonts w:ascii="Tahoma" w:hAnsi="Tahoma" w:cs="Tahoma"/>
          <w:sz w:val="20"/>
          <w:szCs w:val="20"/>
        </w:rPr>
        <w:t>Ruščica</w:t>
      </w:r>
      <w:proofErr w:type="spellEnd"/>
      <w:r>
        <w:rPr>
          <w:rFonts w:ascii="Tahoma" w:hAnsi="Tahoma" w:cs="Tahoma"/>
          <w:sz w:val="20"/>
          <w:szCs w:val="20"/>
        </w:rPr>
        <w:t xml:space="preserve">, smještenu na </w:t>
      </w:r>
      <w:proofErr w:type="spellStart"/>
      <w:r>
        <w:rPr>
          <w:rFonts w:ascii="Tahoma" w:hAnsi="Tahoma" w:cs="Tahoma"/>
          <w:sz w:val="20"/>
          <w:szCs w:val="20"/>
        </w:rPr>
        <w:t>kčbr</w:t>
      </w:r>
      <w:proofErr w:type="spellEnd"/>
      <w:r>
        <w:rPr>
          <w:rFonts w:ascii="Tahoma" w:hAnsi="Tahoma" w:cs="Tahoma"/>
          <w:sz w:val="20"/>
          <w:szCs w:val="20"/>
        </w:rPr>
        <w:t xml:space="preserve">. 282/2 k.o. </w:t>
      </w:r>
      <w:proofErr w:type="spellStart"/>
      <w:r>
        <w:rPr>
          <w:rFonts w:ascii="Tahoma" w:hAnsi="Tahoma" w:cs="Tahoma"/>
          <w:sz w:val="20"/>
          <w:szCs w:val="20"/>
        </w:rPr>
        <w:t>Ruščica</w:t>
      </w:r>
      <w:proofErr w:type="spellEnd"/>
      <w:r>
        <w:rPr>
          <w:rFonts w:ascii="Tahoma" w:hAnsi="Tahoma" w:cs="Tahoma"/>
          <w:sz w:val="20"/>
          <w:szCs w:val="20"/>
        </w:rPr>
        <w:t xml:space="preserve">, sa postojećom TS 20/0,4 kV 619 </w:t>
      </w:r>
      <w:proofErr w:type="spellStart"/>
      <w:r>
        <w:rPr>
          <w:rFonts w:ascii="Tahoma" w:hAnsi="Tahoma" w:cs="Tahoma"/>
          <w:sz w:val="20"/>
          <w:szCs w:val="20"/>
        </w:rPr>
        <w:t>Ruščica</w:t>
      </w:r>
      <w:proofErr w:type="spellEnd"/>
      <w:r>
        <w:rPr>
          <w:rFonts w:ascii="Tahoma" w:hAnsi="Tahoma" w:cs="Tahoma"/>
          <w:sz w:val="20"/>
          <w:szCs w:val="20"/>
        </w:rPr>
        <w:t xml:space="preserve"> centar, smještenu na </w:t>
      </w:r>
      <w:proofErr w:type="spellStart"/>
      <w:r>
        <w:rPr>
          <w:rFonts w:ascii="Tahoma" w:hAnsi="Tahoma" w:cs="Tahoma"/>
          <w:sz w:val="20"/>
          <w:szCs w:val="20"/>
        </w:rPr>
        <w:t>kčbr</w:t>
      </w:r>
      <w:proofErr w:type="spellEnd"/>
      <w:r>
        <w:rPr>
          <w:rFonts w:ascii="Tahoma" w:hAnsi="Tahoma" w:cs="Tahoma"/>
          <w:sz w:val="20"/>
          <w:szCs w:val="20"/>
        </w:rPr>
        <w:t xml:space="preserve">. 70/4 k.o. </w:t>
      </w:r>
      <w:proofErr w:type="spellStart"/>
      <w:r>
        <w:rPr>
          <w:rFonts w:ascii="Tahoma" w:hAnsi="Tahoma" w:cs="Tahoma"/>
          <w:sz w:val="20"/>
          <w:szCs w:val="20"/>
        </w:rPr>
        <w:t>Ruščica</w:t>
      </w:r>
      <w:proofErr w:type="spellEnd"/>
      <w:r>
        <w:rPr>
          <w:rFonts w:ascii="Tahoma" w:hAnsi="Tahoma" w:cs="Tahoma"/>
          <w:sz w:val="20"/>
          <w:szCs w:val="20"/>
        </w:rPr>
        <w:t xml:space="preserve">, u duljini od 1120 m. Druga trojka kabelskog dalekovoda povezuje postojeću TS 20/0,4 kV 619 </w:t>
      </w:r>
      <w:proofErr w:type="spellStart"/>
      <w:r>
        <w:rPr>
          <w:rFonts w:ascii="Tahoma" w:hAnsi="Tahoma" w:cs="Tahoma"/>
          <w:sz w:val="20"/>
          <w:szCs w:val="20"/>
        </w:rPr>
        <w:t>Ruščica</w:t>
      </w:r>
      <w:proofErr w:type="spellEnd"/>
      <w:r>
        <w:rPr>
          <w:rFonts w:ascii="Tahoma" w:hAnsi="Tahoma" w:cs="Tahoma"/>
          <w:sz w:val="20"/>
          <w:szCs w:val="20"/>
        </w:rPr>
        <w:t xml:space="preserve"> centar, smještenu na </w:t>
      </w:r>
      <w:proofErr w:type="spellStart"/>
      <w:r>
        <w:rPr>
          <w:rFonts w:ascii="Tahoma" w:hAnsi="Tahoma" w:cs="Tahoma"/>
          <w:sz w:val="20"/>
          <w:szCs w:val="20"/>
        </w:rPr>
        <w:t>kčbr</w:t>
      </w:r>
      <w:proofErr w:type="spellEnd"/>
      <w:r>
        <w:rPr>
          <w:rFonts w:ascii="Tahoma" w:hAnsi="Tahoma" w:cs="Tahoma"/>
          <w:sz w:val="20"/>
          <w:szCs w:val="20"/>
        </w:rPr>
        <w:t xml:space="preserve">. 70/4 k.o. </w:t>
      </w:r>
      <w:proofErr w:type="spellStart"/>
      <w:r>
        <w:rPr>
          <w:rFonts w:ascii="Tahoma" w:hAnsi="Tahoma" w:cs="Tahoma"/>
          <w:sz w:val="20"/>
          <w:szCs w:val="20"/>
        </w:rPr>
        <w:t>Ruščica</w:t>
      </w:r>
      <w:proofErr w:type="spellEnd"/>
      <w:r>
        <w:rPr>
          <w:rFonts w:ascii="Tahoma" w:hAnsi="Tahoma" w:cs="Tahoma"/>
          <w:sz w:val="20"/>
          <w:szCs w:val="20"/>
        </w:rPr>
        <w:t xml:space="preserve">, sa postojećom TS 20/0,4 kV 616 </w:t>
      </w:r>
      <w:proofErr w:type="spellStart"/>
      <w:r>
        <w:rPr>
          <w:rFonts w:ascii="Tahoma" w:hAnsi="Tahoma" w:cs="Tahoma"/>
          <w:sz w:val="20"/>
          <w:szCs w:val="20"/>
        </w:rPr>
        <w:t>Ruščica</w:t>
      </w:r>
      <w:proofErr w:type="spellEnd"/>
      <w:r>
        <w:rPr>
          <w:rFonts w:ascii="Tahoma" w:hAnsi="Tahoma" w:cs="Tahoma"/>
          <w:sz w:val="20"/>
          <w:szCs w:val="20"/>
        </w:rPr>
        <w:t xml:space="preserve"> 1, smještenu na </w:t>
      </w:r>
      <w:proofErr w:type="spellStart"/>
      <w:r>
        <w:rPr>
          <w:rFonts w:ascii="Tahoma" w:hAnsi="Tahoma" w:cs="Tahoma"/>
          <w:sz w:val="20"/>
          <w:szCs w:val="20"/>
        </w:rPr>
        <w:t>kčbr</w:t>
      </w:r>
      <w:proofErr w:type="spellEnd"/>
      <w:r>
        <w:rPr>
          <w:rFonts w:ascii="Tahoma" w:hAnsi="Tahoma" w:cs="Tahoma"/>
          <w:sz w:val="20"/>
          <w:szCs w:val="20"/>
        </w:rPr>
        <w:t xml:space="preserve">. 118/3 k.o. </w:t>
      </w:r>
      <w:proofErr w:type="spellStart"/>
      <w:r>
        <w:rPr>
          <w:rFonts w:ascii="Tahoma" w:hAnsi="Tahoma" w:cs="Tahoma"/>
          <w:sz w:val="20"/>
          <w:szCs w:val="20"/>
        </w:rPr>
        <w:t>Ruščica</w:t>
      </w:r>
      <w:proofErr w:type="spellEnd"/>
      <w:r>
        <w:rPr>
          <w:rFonts w:ascii="Tahoma" w:hAnsi="Tahoma" w:cs="Tahoma"/>
          <w:sz w:val="20"/>
          <w:szCs w:val="20"/>
        </w:rPr>
        <w:t xml:space="preserve">, u duljini od 670 m. Treća trojka kabelskog dalekovoda izlazi iz postojeće TS 20/0,4 kV 616 </w:t>
      </w:r>
      <w:proofErr w:type="spellStart"/>
      <w:r>
        <w:rPr>
          <w:rFonts w:ascii="Tahoma" w:hAnsi="Tahoma" w:cs="Tahoma"/>
          <w:sz w:val="20"/>
          <w:szCs w:val="20"/>
        </w:rPr>
        <w:t>Ruščica</w:t>
      </w:r>
      <w:proofErr w:type="spellEnd"/>
      <w:r>
        <w:rPr>
          <w:rFonts w:ascii="Tahoma" w:hAnsi="Tahoma" w:cs="Tahoma"/>
          <w:sz w:val="20"/>
          <w:szCs w:val="20"/>
        </w:rPr>
        <w:t xml:space="preserve"> 1, smještene na </w:t>
      </w:r>
      <w:proofErr w:type="spellStart"/>
      <w:r>
        <w:rPr>
          <w:rFonts w:ascii="Tahoma" w:hAnsi="Tahoma" w:cs="Tahoma"/>
          <w:sz w:val="20"/>
          <w:szCs w:val="20"/>
        </w:rPr>
        <w:t>kčbr</w:t>
      </w:r>
      <w:proofErr w:type="spellEnd"/>
      <w:r>
        <w:rPr>
          <w:rFonts w:ascii="Tahoma" w:hAnsi="Tahoma" w:cs="Tahoma"/>
          <w:sz w:val="20"/>
          <w:szCs w:val="20"/>
        </w:rPr>
        <w:t xml:space="preserve">. 118/3 k.o. </w:t>
      </w:r>
      <w:proofErr w:type="spellStart"/>
      <w:r>
        <w:rPr>
          <w:rFonts w:ascii="Tahoma" w:hAnsi="Tahoma" w:cs="Tahoma"/>
          <w:sz w:val="20"/>
          <w:szCs w:val="20"/>
        </w:rPr>
        <w:t>Ruščica</w:t>
      </w:r>
      <w:proofErr w:type="spellEnd"/>
      <w:r>
        <w:rPr>
          <w:rFonts w:ascii="Tahoma" w:hAnsi="Tahoma" w:cs="Tahoma"/>
          <w:sz w:val="20"/>
          <w:szCs w:val="20"/>
        </w:rPr>
        <w:t xml:space="preserve">, te se spaja  na budući kabelski dalekovod na </w:t>
      </w:r>
      <w:proofErr w:type="spellStart"/>
      <w:r>
        <w:rPr>
          <w:rFonts w:ascii="Tahoma" w:hAnsi="Tahoma" w:cs="Tahoma"/>
          <w:sz w:val="20"/>
          <w:szCs w:val="20"/>
        </w:rPr>
        <w:t>kčbr</w:t>
      </w:r>
      <w:proofErr w:type="spellEnd"/>
      <w:r>
        <w:rPr>
          <w:rFonts w:ascii="Tahoma" w:hAnsi="Tahoma" w:cs="Tahoma"/>
          <w:sz w:val="20"/>
          <w:szCs w:val="20"/>
        </w:rPr>
        <w:t xml:space="preserve">. 615 k.o. </w:t>
      </w:r>
      <w:proofErr w:type="spellStart"/>
      <w:r>
        <w:rPr>
          <w:rFonts w:ascii="Tahoma" w:hAnsi="Tahoma" w:cs="Tahoma"/>
          <w:sz w:val="20"/>
          <w:szCs w:val="20"/>
        </w:rPr>
        <w:t>Ruščica</w:t>
      </w:r>
      <w:proofErr w:type="spellEnd"/>
      <w:r>
        <w:rPr>
          <w:rFonts w:ascii="Tahoma" w:hAnsi="Tahoma" w:cs="Tahoma"/>
          <w:sz w:val="20"/>
          <w:szCs w:val="20"/>
        </w:rPr>
        <w:t xml:space="preserve">, koji na mjesto spoja dolazi iz buduće MTS Gospodarska zona </w:t>
      </w:r>
      <w:proofErr w:type="spellStart"/>
      <w:r>
        <w:rPr>
          <w:rFonts w:ascii="Tahoma" w:hAnsi="Tahoma" w:cs="Tahoma"/>
          <w:sz w:val="20"/>
          <w:szCs w:val="20"/>
        </w:rPr>
        <w:t>Ruščica</w:t>
      </w:r>
      <w:proofErr w:type="spellEnd"/>
      <w:r>
        <w:rPr>
          <w:rFonts w:ascii="Tahoma" w:hAnsi="Tahoma" w:cs="Tahoma"/>
          <w:sz w:val="20"/>
          <w:szCs w:val="20"/>
        </w:rPr>
        <w:t xml:space="preserve"> – jug. MTS Gospodarska zona </w:t>
      </w:r>
      <w:proofErr w:type="spellStart"/>
      <w:r>
        <w:rPr>
          <w:rFonts w:ascii="Tahoma" w:hAnsi="Tahoma" w:cs="Tahoma"/>
          <w:sz w:val="20"/>
          <w:szCs w:val="20"/>
        </w:rPr>
        <w:t>Ruščica</w:t>
      </w:r>
      <w:proofErr w:type="spellEnd"/>
      <w:r>
        <w:rPr>
          <w:rFonts w:ascii="Tahoma" w:hAnsi="Tahoma" w:cs="Tahoma"/>
          <w:sz w:val="20"/>
          <w:szCs w:val="20"/>
        </w:rPr>
        <w:t xml:space="preserve"> – jug  je predmet drugog projekta. Duljina treće trojke je 830 m. Kabel se u zelenoj površini ukapa u rov širine 0,6 m i dubine 0,8-1,0 m, gdje se paralelno polažu niskonaponski i </w:t>
      </w:r>
      <w:proofErr w:type="spellStart"/>
      <w:r>
        <w:rPr>
          <w:rFonts w:ascii="Tahoma" w:hAnsi="Tahoma" w:cs="Tahoma"/>
          <w:sz w:val="20"/>
          <w:szCs w:val="20"/>
        </w:rPr>
        <w:t>srednjenaponski</w:t>
      </w:r>
      <w:proofErr w:type="spellEnd"/>
      <w:r>
        <w:rPr>
          <w:rFonts w:ascii="Tahoma" w:hAnsi="Tahoma" w:cs="Tahoma"/>
          <w:sz w:val="20"/>
          <w:szCs w:val="20"/>
        </w:rPr>
        <w:t xml:space="preserve"> kabeli. Ispod asfaltiranog dijela, kabelski se dalekovod izvodi HDD bušenjem u PEHD cijevima Ø160. Duljina trase kabelskog dalekovoda iznosi 2620 m. </w:t>
      </w:r>
    </w:p>
    <w:p w14:paraId="328BB23A" w14:textId="77777777" w:rsidR="00C66E29" w:rsidRPr="00F04120" w:rsidRDefault="00C66E29" w:rsidP="00C66E29">
      <w:pPr>
        <w:pStyle w:val="Bezproreda"/>
        <w:jc w:val="both"/>
        <w:rPr>
          <w:rFonts w:ascii="Tahoma" w:hAnsi="Tahoma" w:cs="Tahoma"/>
          <w:sz w:val="20"/>
          <w:szCs w:val="20"/>
        </w:rPr>
      </w:pPr>
      <w:r>
        <w:rPr>
          <w:rFonts w:ascii="Tahoma" w:hAnsi="Tahoma" w:cs="Tahoma"/>
          <w:sz w:val="20"/>
          <w:szCs w:val="20"/>
        </w:rPr>
        <w:t xml:space="preserve">Izgradnja kabelskog dalekovoda KDV 20 kV se izvodi u svrhu </w:t>
      </w:r>
      <w:proofErr w:type="spellStart"/>
      <w:r>
        <w:rPr>
          <w:rFonts w:ascii="Tahoma" w:hAnsi="Tahoma" w:cs="Tahoma"/>
          <w:sz w:val="20"/>
          <w:szCs w:val="20"/>
        </w:rPr>
        <w:t>kabeliranja</w:t>
      </w:r>
      <w:proofErr w:type="spellEnd"/>
      <w:r>
        <w:rPr>
          <w:rFonts w:ascii="Tahoma" w:hAnsi="Tahoma" w:cs="Tahoma"/>
          <w:sz w:val="20"/>
          <w:szCs w:val="20"/>
        </w:rPr>
        <w:t xml:space="preserve"> zračnih dalekovoda u </w:t>
      </w:r>
      <w:proofErr w:type="spellStart"/>
      <w:r>
        <w:rPr>
          <w:rFonts w:ascii="Tahoma" w:hAnsi="Tahoma" w:cs="Tahoma"/>
          <w:sz w:val="20"/>
          <w:szCs w:val="20"/>
        </w:rPr>
        <w:t>visokourbaniziranom</w:t>
      </w:r>
      <w:proofErr w:type="spellEnd"/>
      <w:r>
        <w:rPr>
          <w:rFonts w:ascii="Tahoma" w:hAnsi="Tahoma" w:cs="Tahoma"/>
          <w:sz w:val="20"/>
          <w:szCs w:val="20"/>
        </w:rPr>
        <w:t xml:space="preserve"> području naselja </w:t>
      </w:r>
      <w:proofErr w:type="spellStart"/>
      <w:r>
        <w:rPr>
          <w:rFonts w:ascii="Tahoma" w:hAnsi="Tahoma" w:cs="Tahoma"/>
          <w:sz w:val="20"/>
          <w:szCs w:val="20"/>
        </w:rPr>
        <w:t>Ruščica</w:t>
      </w:r>
      <w:proofErr w:type="spellEnd"/>
      <w:r>
        <w:rPr>
          <w:rFonts w:ascii="Tahoma" w:hAnsi="Tahoma" w:cs="Tahoma"/>
          <w:sz w:val="20"/>
          <w:szCs w:val="20"/>
        </w:rPr>
        <w:t>, te zbog budućeg sigurnijeg napajanja potrošača na tom području.</w:t>
      </w:r>
    </w:p>
    <w:p w14:paraId="3441300A" w14:textId="77777777" w:rsidR="00C66E29" w:rsidRDefault="00C66E29" w:rsidP="00C66E29">
      <w:pPr>
        <w:pStyle w:val="Bezproreda"/>
        <w:jc w:val="both"/>
        <w:rPr>
          <w:rFonts w:ascii="Tahoma" w:hAnsi="Tahoma" w:cs="Tahoma"/>
          <w:sz w:val="20"/>
          <w:szCs w:val="20"/>
        </w:rPr>
      </w:pPr>
    </w:p>
    <w:p w14:paraId="43DCC8B9" w14:textId="77777777" w:rsidR="00C66E29" w:rsidRPr="00691DA7" w:rsidRDefault="00C66E29" w:rsidP="00C66E29">
      <w:pPr>
        <w:pStyle w:val="Bezproreda"/>
        <w:jc w:val="both"/>
        <w:rPr>
          <w:rFonts w:ascii="Tahoma" w:hAnsi="Tahoma" w:cs="Tahoma"/>
          <w:i/>
          <w:iCs/>
          <w:sz w:val="20"/>
          <w:szCs w:val="20"/>
        </w:rPr>
      </w:pPr>
      <w:r>
        <w:rPr>
          <w:rFonts w:ascii="Tahoma" w:hAnsi="Tahoma" w:cs="Tahoma"/>
          <w:sz w:val="20"/>
          <w:szCs w:val="20"/>
        </w:rPr>
        <w:t xml:space="preserve">Planirani zahvat se dijelom (oko 680 m), nalazi unutar područja ekološke mreže temeljem Uredbe o ekološkoj mreži i nadležnostima javnih ustanova za upravljanje područjima ekološke mreže („Narodne novine“, br. 80/19): Područje očuvanja značajno za ptice (POP) </w:t>
      </w:r>
      <w:r>
        <w:rPr>
          <w:rFonts w:ascii="Tahoma" w:hAnsi="Tahoma" w:cs="Tahoma"/>
          <w:i/>
          <w:iCs/>
          <w:sz w:val="20"/>
          <w:szCs w:val="20"/>
        </w:rPr>
        <w:t>HR1000005 Jelas polje</w:t>
      </w:r>
      <w:r>
        <w:rPr>
          <w:rFonts w:ascii="Tahoma" w:hAnsi="Tahoma" w:cs="Tahoma"/>
          <w:sz w:val="20"/>
          <w:szCs w:val="20"/>
        </w:rPr>
        <w:t xml:space="preserve">. Na udaljenosti od oko 20 m nalazi se Područje očuvanja značajno za vrste i stanišne tipove (POVS) </w:t>
      </w:r>
      <w:r w:rsidRPr="009C35A1">
        <w:rPr>
          <w:rFonts w:ascii="Tahoma" w:hAnsi="Tahoma" w:cs="Tahoma"/>
          <w:i/>
          <w:iCs/>
          <w:sz w:val="20"/>
          <w:szCs w:val="20"/>
        </w:rPr>
        <w:t xml:space="preserve">HR2001311 Sava nizvodno od </w:t>
      </w:r>
      <w:proofErr w:type="spellStart"/>
      <w:r w:rsidRPr="009C35A1">
        <w:rPr>
          <w:rFonts w:ascii="Tahoma" w:hAnsi="Tahoma" w:cs="Tahoma"/>
          <w:i/>
          <w:iCs/>
          <w:sz w:val="20"/>
          <w:szCs w:val="20"/>
        </w:rPr>
        <w:t>Hruščice</w:t>
      </w:r>
      <w:proofErr w:type="spellEnd"/>
      <w:r w:rsidRPr="009C35A1">
        <w:rPr>
          <w:rFonts w:ascii="Tahoma" w:hAnsi="Tahoma" w:cs="Tahoma"/>
          <w:i/>
          <w:iCs/>
          <w:sz w:val="20"/>
          <w:szCs w:val="20"/>
        </w:rPr>
        <w:t>.</w:t>
      </w:r>
    </w:p>
    <w:p w14:paraId="080D39ED" w14:textId="77777777" w:rsidR="00C66E29" w:rsidRDefault="00C66E29" w:rsidP="00C66E29">
      <w:pPr>
        <w:pStyle w:val="Bezproreda"/>
        <w:jc w:val="both"/>
        <w:rPr>
          <w:rFonts w:ascii="Tahoma" w:hAnsi="Tahoma" w:cs="Tahoma"/>
          <w:sz w:val="20"/>
          <w:szCs w:val="20"/>
        </w:rPr>
      </w:pPr>
    </w:p>
    <w:p w14:paraId="7E73EEF8"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Prema bazi podataka pokrova i namjene korištenja zemljišta </w:t>
      </w:r>
      <w:proofErr w:type="spellStart"/>
      <w:r>
        <w:rPr>
          <w:rFonts w:ascii="Tahoma" w:hAnsi="Tahoma" w:cs="Tahoma"/>
          <w:sz w:val="20"/>
          <w:szCs w:val="20"/>
        </w:rPr>
        <w:t>Corine</w:t>
      </w:r>
      <w:proofErr w:type="spellEnd"/>
      <w:r>
        <w:rPr>
          <w:rFonts w:ascii="Tahoma" w:hAnsi="Tahoma" w:cs="Tahoma"/>
          <w:sz w:val="20"/>
          <w:szCs w:val="20"/>
        </w:rPr>
        <w:t xml:space="preserve"> </w:t>
      </w:r>
      <w:proofErr w:type="spellStart"/>
      <w:r>
        <w:rPr>
          <w:rFonts w:ascii="Tahoma" w:hAnsi="Tahoma" w:cs="Tahoma"/>
          <w:sz w:val="20"/>
          <w:szCs w:val="20"/>
        </w:rPr>
        <w:t>Land</w:t>
      </w:r>
      <w:proofErr w:type="spellEnd"/>
      <w:r>
        <w:rPr>
          <w:rFonts w:ascii="Tahoma" w:hAnsi="Tahoma" w:cs="Tahoma"/>
          <w:sz w:val="20"/>
          <w:szCs w:val="20"/>
        </w:rPr>
        <w:t xml:space="preserve"> </w:t>
      </w:r>
      <w:proofErr w:type="spellStart"/>
      <w:r>
        <w:rPr>
          <w:rFonts w:ascii="Tahoma" w:hAnsi="Tahoma" w:cs="Tahoma"/>
          <w:sz w:val="20"/>
          <w:szCs w:val="20"/>
        </w:rPr>
        <w:t>Cover</w:t>
      </w:r>
      <w:proofErr w:type="spellEnd"/>
      <w:r>
        <w:rPr>
          <w:rFonts w:ascii="Tahoma" w:hAnsi="Tahoma" w:cs="Tahoma"/>
          <w:sz w:val="20"/>
          <w:szCs w:val="20"/>
        </w:rPr>
        <w:t xml:space="preserve"> (2018), područje zahvata je okarakterizirano kao nepovezana gradska područja (CLC kod 112) i kompleks kultiviranih parcela (CLC kod 242). Šire područje zahvata predstavlja pogodno stanište za ciljane vrste ptica POP </w:t>
      </w:r>
      <w:r w:rsidRPr="00691DA7">
        <w:rPr>
          <w:rFonts w:ascii="Tahoma" w:hAnsi="Tahoma" w:cs="Tahoma"/>
          <w:i/>
          <w:iCs/>
          <w:sz w:val="20"/>
          <w:szCs w:val="20"/>
        </w:rPr>
        <w:t xml:space="preserve">HR1000005 </w:t>
      </w:r>
      <w:r>
        <w:rPr>
          <w:rFonts w:ascii="Tahoma" w:hAnsi="Tahoma" w:cs="Tahoma"/>
          <w:i/>
          <w:iCs/>
          <w:sz w:val="20"/>
          <w:szCs w:val="20"/>
        </w:rPr>
        <w:t>J</w:t>
      </w:r>
      <w:r w:rsidRPr="00691DA7">
        <w:rPr>
          <w:rFonts w:ascii="Tahoma" w:hAnsi="Tahoma" w:cs="Tahoma"/>
          <w:i/>
          <w:iCs/>
          <w:sz w:val="20"/>
          <w:szCs w:val="20"/>
        </w:rPr>
        <w:t xml:space="preserve">elas polje </w:t>
      </w:r>
      <w:r>
        <w:rPr>
          <w:rFonts w:ascii="Tahoma" w:hAnsi="Tahoma" w:cs="Tahoma"/>
          <w:sz w:val="20"/>
          <w:szCs w:val="20"/>
        </w:rPr>
        <w:t xml:space="preserve">kao što su roda </w:t>
      </w:r>
      <w:r w:rsidRPr="00691DA7">
        <w:rPr>
          <w:rFonts w:ascii="Tahoma" w:hAnsi="Tahoma" w:cs="Tahoma"/>
          <w:i/>
          <w:iCs/>
          <w:sz w:val="20"/>
          <w:szCs w:val="20"/>
        </w:rPr>
        <w:t>(</w:t>
      </w:r>
      <w:proofErr w:type="spellStart"/>
      <w:r w:rsidRPr="00691DA7">
        <w:rPr>
          <w:rFonts w:ascii="Tahoma" w:hAnsi="Tahoma" w:cs="Tahoma"/>
          <w:i/>
          <w:iCs/>
          <w:sz w:val="20"/>
          <w:szCs w:val="20"/>
        </w:rPr>
        <w:t>Ciconia</w:t>
      </w:r>
      <w:proofErr w:type="spellEnd"/>
      <w:r w:rsidRPr="00691DA7">
        <w:rPr>
          <w:rFonts w:ascii="Tahoma" w:hAnsi="Tahoma" w:cs="Tahoma"/>
          <w:i/>
          <w:iCs/>
          <w:sz w:val="20"/>
          <w:szCs w:val="20"/>
        </w:rPr>
        <w:t xml:space="preserve"> </w:t>
      </w:r>
      <w:proofErr w:type="spellStart"/>
      <w:r w:rsidRPr="00691DA7">
        <w:rPr>
          <w:rFonts w:ascii="Tahoma" w:hAnsi="Tahoma" w:cs="Tahoma"/>
          <w:i/>
          <w:iCs/>
          <w:sz w:val="20"/>
          <w:szCs w:val="20"/>
        </w:rPr>
        <w:t>ciconia</w:t>
      </w:r>
      <w:proofErr w:type="spellEnd"/>
      <w:r w:rsidRPr="00691DA7">
        <w:rPr>
          <w:rFonts w:ascii="Tahoma" w:hAnsi="Tahoma" w:cs="Tahoma"/>
          <w:sz w:val="20"/>
          <w:szCs w:val="20"/>
        </w:rPr>
        <w:t>)</w:t>
      </w:r>
      <w:r w:rsidRPr="00691DA7">
        <w:rPr>
          <w:rFonts w:ascii="Tahoma" w:hAnsi="Tahoma" w:cs="Tahoma"/>
          <w:i/>
          <w:iCs/>
          <w:sz w:val="20"/>
          <w:szCs w:val="20"/>
        </w:rPr>
        <w:t xml:space="preserve"> </w:t>
      </w:r>
      <w:r>
        <w:rPr>
          <w:rFonts w:ascii="Tahoma" w:hAnsi="Tahoma" w:cs="Tahoma"/>
          <w:sz w:val="20"/>
          <w:szCs w:val="20"/>
        </w:rPr>
        <w:t xml:space="preserve">i sivi svračak </w:t>
      </w:r>
      <w:r w:rsidRPr="00691DA7">
        <w:rPr>
          <w:rFonts w:ascii="Tahoma" w:hAnsi="Tahoma" w:cs="Tahoma"/>
          <w:i/>
          <w:iCs/>
          <w:sz w:val="20"/>
          <w:szCs w:val="20"/>
        </w:rPr>
        <w:t>(</w:t>
      </w:r>
      <w:proofErr w:type="spellStart"/>
      <w:r w:rsidRPr="00691DA7">
        <w:rPr>
          <w:rFonts w:ascii="Tahoma" w:hAnsi="Tahoma" w:cs="Tahoma"/>
          <w:i/>
          <w:iCs/>
          <w:sz w:val="20"/>
          <w:szCs w:val="20"/>
        </w:rPr>
        <w:t>Lanius</w:t>
      </w:r>
      <w:proofErr w:type="spellEnd"/>
      <w:r w:rsidRPr="00691DA7">
        <w:rPr>
          <w:rFonts w:ascii="Tahoma" w:hAnsi="Tahoma" w:cs="Tahoma"/>
          <w:i/>
          <w:iCs/>
          <w:sz w:val="20"/>
          <w:szCs w:val="20"/>
        </w:rPr>
        <w:t xml:space="preserve"> </w:t>
      </w:r>
      <w:proofErr w:type="spellStart"/>
      <w:r w:rsidRPr="00691DA7">
        <w:rPr>
          <w:rFonts w:ascii="Tahoma" w:hAnsi="Tahoma" w:cs="Tahoma"/>
          <w:i/>
          <w:iCs/>
          <w:sz w:val="20"/>
          <w:szCs w:val="20"/>
        </w:rPr>
        <w:t>minor</w:t>
      </w:r>
      <w:proofErr w:type="spellEnd"/>
      <w:r>
        <w:rPr>
          <w:rFonts w:ascii="Tahoma" w:hAnsi="Tahoma" w:cs="Tahoma"/>
          <w:sz w:val="20"/>
          <w:szCs w:val="20"/>
        </w:rPr>
        <w:t xml:space="preserve">). S obzirom na značajke zahvata, odnosno kako se radi  o postavljanju podzemnog kabela uz postojeći neasfaltirani put, kao i cestu unutar naselja, smatramo da  provedbom zahvata neće doći do gubitka staništa pogodnih za ciljane vrste, odnosno, smatramo da provedba zahvata neće značajno utjecati na održavanje odnosno postizanje  ciljeva očuvanja  područja ekološke mreže POP </w:t>
      </w:r>
      <w:r w:rsidRPr="00691DA7">
        <w:rPr>
          <w:rFonts w:ascii="Tahoma" w:hAnsi="Tahoma" w:cs="Tahoma"/>
          <w:i/>
          <w:iCs/>
          <w:sz w:val="20"/>
          <w:szCs w:val="20"/>
        </w:rPr>
        <w:t>HR100005 Jelas polje</w:t>
      </w:r>
      <w:r>
        <w:rPr>
          <w:rFonts w:ascii="Tahoma" w:hAnsi="Tahoma" w:cs="Tahoma"/>
          <w:sz w:val="20"/>
          <w:szCs w:val="20"/>
        </w:rPr>
        <w:t xml:space="preserve"> propisanih Pravilnikom o ciljevima očuvanja i mjerama očuvanja ciljanih vrsta ptica u područjima ekološke mreže („Narodne novine“, br. 25/20 i 38/20).</w:t>
      </w:r>
    </w:p>
    <w:p w14:paraId="40A390F0" w14:textId="77777777" w:rsidR="00C66E29" w:rsidRDefault="00C66E29" w:rsidP="00C66E29">
      <w:pPr>
        <w:pStyle w:val="Bezproreda"/>
        <w:jc w:val="both"/>
        <w:rPr>
          <w:rFonts w:ascii="Tahoma" w:hAnsi="Tahoma" w:cs="Tahoma"/>
          <w:sz w:val="20"/>
          <w:szCs w:val="20"/>
        </w:rPr>
      </w:pPr>
    </w:p>
    <w:p w14:paraId="5DFC0FF1" w14:textId="77777777" w:rsidR="00C66E29" w:rsidRPr="00691DA7" w:rsidRDefault="00C66E29" w:rsidP="00C66E29">
      <w:pPr>
        <w:pStyle w:val="Bezproreda"/>
        <w:jc w:val="both"/>
        <w:rPr>
          <w:rFonts w:ascii="Tahoma" w:hAnsi="Tahoma" w:cs="Tahoma"/>
          <w:i/>
          <w:iCs/>
          <w:sz w:val="20"/>
          <w:szCs w:val="20"/>
        </w:rPr>
      </w:pPr>
      <w:r>
        <w:rPr>
          <w:rFonts w:ascii="Tahoma" w:hAnsi="Tahoma" w:cs="Tahoma"/>
          <w:sz w:val="20"/>
          <w:szCs w:val="20"/>
        </w:rPr>
        <w:t xml:space="preserve">S obzirom na karakteristike i udaljenost predmetnog zahvata, može se isključiti mogućnost značajnih negativnih utjecaja na ciljeve očuvanja i cjelovitost područja ekološke mreže POVS HR2001311 </w:t>
      </w:r>
      <w:r w:rsidRPr="00691DA7">
        <w:rPr>
          <w:rFonts w:ascii="Tahoma" w:hAnsi="Tahoma" w:cs="Tahoma"/>
          <w:i/>
          <w:iCs/>
          <w:sz w:val="20"/>
          <w:szCs w:val="20"/>
        </w:rPr>
        <w:t xml:space="preserve">Sava nizvodno od </w:t>
      </w:r>
      <w:proofErr w:type="spellStart"/>
      <w:r w:rsidRPr="00691DA7">
        <w:rPr>
          <w:rFonts w:ascii="Tahoma" w:hAnsi="Tahoma" w:cs="Tahoma"/>
          <w:i/>
          <w:iCs/>
          <w:sz w:val="20"/>
          <w:szCs w:val="20"/>
        </w:rPr>
        <w:t>Hruščice</w:t>
      </w:r>
      <w:proofErr w:type="spellEnd"/>
      <w:r w:rsidRPr="00691DA7">
        <w:rPr>
          <w:rFonts w:ascii="Tahoma" w:hAnsi="Tahoma" w:cs="Tahoma"/>
          <w:i/>
          <w:iCs/>
          <w:sz w:val="20"/>
          <w:szCs w:val="20"/>
        </w:rPr>
        <w:t>.</w:t>
      </w:r>
    </w:p>
    <w:p w14:paraId="29FC78B4" w14:textId="77777777" w:rsidR="00C66E29" w:rsidRDefault="00C66E29" w:rsidP="00C66E29">
      <w:pPr>
        <w:pStyle w:val="Bezproreda"/>
        <w:jc w:val="both"/>
        <w:rPr>
          <w:rFonts w:ascii="Tahoma" w:hAnsi="Tahoma" w:cs="Tahoma"/>
          <w:sz w:val="20"/>
          <w:szCs w:val="20"/>
        </w:rPr>
      </w:pPr>
    </w:p>
    <w:p w14:paraId="55AF574C" w14:textId="77777777" w:rsidR="00C66E29" w:rsidRDefault="00C66E29" w:rsidP="00C66E29">
      <w:pPr>
        <w:pStyle w:val="Bezproreda"/>
        <w:jc w:val="both"/>
        <w:rPr>
          <w:rFonts w:ascii="Tahoma" w:hAnsi="Tahoma" w:cs="Tahoma"/>
          <w:sz w:val="20"/>
          <w:szCs w:val="20"/>
        </w:rPr>
      </w:pPr>
    </w:p>
    <w:p w14:paraId="42B4EA82"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 </w:t>
      </w:r>
      <w:proofErr w:type="spellStart"/>
      <w:r>
        <w:rPr>
          <w:rFonts w:ascii="Tahoma" w:hAnsi="Tahoma" w:cs="Tahoma"/>
          <w:sz w:val="20"/>
          <w:szCs w:val="20"/>
        </w:rPr>
        <w:t>srednjenaponskog</w:t>
      </w:r>
      <w:proofErr w:type="spellEnd"/>
      <w:r>
        <w:rPr>
          <w:rFonts w:ascii="Tahoma" w:hAnsi="Tahoma" w:cs="Tahoma"/>
          <w:sz w:val="20"/>
          <w:szCs w:val="20"/>
        </w:rPr>
        <w:t xml:space="preserve"> kabelskog raspleta KDV 20 kV </w:t>
      </w:r>
      <w:proofErr w:type="spellStart"/>
      <w:r>
        <w:rPr>
          <w:rFonts w:ascii="Tahoma" w:hAnsi="Tahoma" w:cs="Tahoma"/>
          <w:sz w:val="20"/>
          <w:szCs w:val="20"/>
        </w:rPr>
        <w:t>Ruščica</w:t>
      </w:r>
      <w:proofErr w:type="spellEnd"/>
      <w:r>
        <w:rPr>
          <w:rFonts w:ascii="Tahoma" w:hAnsi="Tahoma" w:cs="Tahoma"/>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31954648" w14:textId="77777777" w:rsidR="00C66E29" w:rsidRDefault="00C66E29" w:rsidP="00C66E29">
      <w:pPr>
        <w:pStyle w:val="Bezproreda"/>
        <w:jc w:val="both"/>
        <w:rPr>
          <w:rFonts w:ascii="Tahoma" w:hAnsi="Tahoma" w:cs="Tahoma"/>
          <w:sz w:val="20"/>
          <w:szCs w:val="20"/>
        </w:rPr>
      </w:pPr>
      <w:r>
        <w:rPr>
          <w:rFonts w:ascii="Tahoma" w:hAnsi="Tahoma" w:cs="Tahoma"/>
          <w:sz w:val="20"/>
          <w:szCs w:val="20"/>
        </w:rPr>
        <w:t>U skladu s navedenim,  za planirani predmetni zahvat nije potrebno provesti postupak Glavne ocjene za ekološku mrežu.</w:t>
      </w:r>
    </w:p>
    <w:p w14:paraId="46B615D1" w14:textId="77777777" w:rsidR="00C66E29" w:rsidRDefault="00C66E29" w:rsidP="00C66E29">
      <w:pPr>
        <w:pStyle w:val="Bezproreda"/>
        <w:jc w:val="both"/>
        <w:rPr>
          <w:rFonts w:ascii="Tahoma" w:hAnsi="Tahoma" w:cs="Tahoma"/>
          <w:sz w:val="20"/>
          <w:szCs w:val="20"/>
        </w:rPr>
      </w:pPr>
    </w:p>
    <w:p w14:paraId="526FCEB6"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w:t>
      </w:r>
      <w:r>
        <w:rPr>
          <w:rFonts w:ascii="Tahoma" w:hAnsi="Tahoma" w:cs="Tahoma"/>
          <w:sz w:val="20"/>
          <w:szCs w:val="20"/>
        </w:rPr>
        <w:lastRenderedPageBreak/>
        <w:t>utjecaj na ciljeve očuvanja i cjelovitost područja ekološke mreže, osim za zahvate iz stavka 1. istog članka.</w:t>
      </w:r>
    </w:p>
    <w:p w14:paraId="265A0984" w14:textId="77777777" w:rsidR="00C66E29" w:rsidRDefault="00C66E29" w:rsidP="00C66E29">
      <w:pPr>
        <w:pStyle w:val="Bezproreda"/>
        <w:jc w:val="both"/>
        <w:rPr>
          <w:rFonts w:ascii="Tahoma" w:hAnsi="Tahoma" w:cs="Tahoma"/>
          <w:sz w:val="20"/>
          <w:szCs w:val="20"/>
        </w:rPr>
      </w:pPr>
    </w:p>
    <w:p w14:paraId="672BC7EB"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Člankom 30. stavak 4. Zakona o zaštiti prirode, propisano je, ako nadležno tijelo isključi mogućnost značajnih negativnih utjecaja na ciljeve očuvanja i cjelovitost područja ekološke mreže, donosi rješenje da je zahvat prihvatljiv za ekološku mrežu. U skladu s navedenim, riješeno je kao u  izreci ovog Rješenja. </w:t>
      </w:r>
    </w:p>
    <w:p w14:paraId="15A180B4" w14:textId="77777777" w:rsidR="00C66E29" w:rsidRDefault="00C66E29" w:rsidP="00C66E29">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6FD3364E" w14:textId="77777777" w:rsidR="00C66E29" w:rsidRDefault="00C66E29" w:rsidP="00C66E29">
      <w:pPr>
        <w:pStyle w:val="Bezproreda"/>
        <w:jc w:val="both"/>
        <w:rPr>
          <w:rFonts w:ascii="Tahoma" w:hAnsi="Tahoma" w:cs="Tahoma"/>
          <w:sz w:val="20"/>
          <w:szCs w:val="20"/>
        </w:rPr>
      </w:pPr>
    </w:p>
    <w:p w14:paraId="14D74207" w14:textId="77777777" w:rsidR="00C66E29" w:rsidRDefault="00C66E29" w:rsidP="00C66E29">
      <w:pPr>
        <w:pStyle w:val="Bezproreda"/>
        <w:jc w:val="both"/>
        <w:rPr>
          <w:rFonts w:ascii="Tahoma" w:hAnsi="Tahoma" w:cs="Tahoma"/>
          <w:sz w:val="20"/>
          <w:szCs w:val="20"/>
        </w:rPr>
      </w:pPr>
      <w:r>
        <w:rPr>
          <w:rFonts w:ascii="Tahoma" w:hAnsi="Tahoma" w:cs="Tahoma"/>
          <w:sz w:val="20"/>
          <w:szCs w:val="20"/>
        </w:rPr>
        <w:t>Točka 2. ovog rješenja u skladu je s odredbom članka 43. stavak 1. Zakona o zaštiti prirode, kojom je propisano da se rješenje iz članka 30. stavak 4. istog Zakona,  izdaje na rok od četiri  godine.</w:t>
      </w:r>
    </w:p>
    <w:p w14:paraId="210CCB67" w14:textId="77777777" w:rsidR="00C66E29" w:rsidRDefault="00C66E29" w:rsidP="00C66E29">
      <w:pPr>
        <w:pStyle w:val="Bezproreda"/>
        <w:jc w:val="both"/>
        <w:rPr>
          <w:rFonts w:ascii="Tahoma" w:hAnsi="Tahoma" w:cs="Tahoma"/>
          <w:sz w:val="20"/>
          <w:szCs w:val="20"/>
        </w:rPr>
      </w:pPr>
    </w:p>
    <w:p w14:paraId="02E4057D" w14:textId="77777777" w:rsidR="00C66E29" w:rsidRDefault="00C66E29" w:rsidP="00C66E29">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 internetskim stranicama, odnosno na internetskim stranicama Brodsko-posavske županije (</w:t>
      </w:r>
      <w:hyperlink r:id="rId6" w:history="1">
        <w:r>
          <w:rPr>
            <w:rStyle w:val="Hiperveza"/>
            <w:rFonts w:ascii="Tahoma" w:hAnsi="Tahoma" w:cs="Tahoma"/>
            <w:sz w:val="20"/>
            <w:szCs w:val="20"/>
          </w:rPr>
          <w:t>www.bpz.hr</w:t>
        </w:r>
      </w:hyperlink>
      <w:r>
        <w:rPr>
          <w:rFonts w:ascii="Tahoma" w:hAnsi="Tahoma" w:cs="Tahoma"/>
          <w:sz w:val="20"/>
          <w:szCs w:val="20"/>
        </w:rPr>
        <w:t>).</w:t>
      </w:r>
    </w:p>
    <w:p w14:paraId="00B34270"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14:paraId="780874BD" w14:textId="77777777" w:rsidR="00C66E29" w:rsidRDefault="00C66E29" w:rsidP="00C66E29">
      <w:pPr>
        <w:pStyle w:val="Bezproreda"/>
        <w:jc w:val="both"/>
        <w:rPr>
          <w:rFonts w:ascii="Tahoma" w:hAnsi="Tahoma" w:cs="Tahoma"/>
          <w:bCs/>
          <w:sz w:val="20"/>
          <w:szCs w:val="20"/>
        </w:rPr>
      </w:pPr>
    </w:p>
    <w:p w14:paraId="77737462" w14:textId="77777777" w:rsidR="00C66E29" w:rsidRDefault="00C66E29" w:rsidP="00C66E29">
      <w:pPr>
        <w:pStyle w:val="Bezproreda"/>
        <w:jc w:val="both"/>
        <w:rPr>
          <w:rFonts w:ascii="Tahoma" w:hAnsi="Tahoma" w:cs="Tahoma"/>
          <w:bCs/>
          <w:sz w:val="20"/>
          <w:szCs w:val="20"/>
        </w:rPr>
      </w:pPr>
    </w:p>
    <w:p w14:paraId="2344B8D5" w14:textId="77777777" w:rsidR="00C66E29" w:rsidRDefault="00C66E29" w:rsidP="00C66E29">
      <w:pPr>
        <w:pStyle w:val="Bezproreda"/>
        <w:jc w:val="both"/>
        <w:rPr>
          <w:rFonts w:ascii="Tahoma" w:hAnsi="Tahoma" w:cs="Tahoma"/>
          <w:b/>
          <w:sz w:val="20"/>
          <w:szCs w:val="20"/>
          <w:u w:val="single"/>
        </w:rPr>
      </w:pPr>
      <w:r>
        <w:rPr>
          <w:rFonts w:ascii="Tahoma" w:hAnsi="Tahoma" w:cs="Tahoma"/>
          <w:b/>
          <w:sz w:val="20"/>
          <w:szCs w:val="20"/>
          <w:u w:val="single"/>
        </w:rPr>
        <w:t>Uputa o pravnom lijeku</w:t>
      </w:r>
    </w:p>
    <w:p w14:paraId="1E738624" w14:textId="77777777" w:rsidR="00C66E29" w:rsidRDefault="00C66E29" w:rsidP="00C66E29">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14:paraId="50EDE6D9"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ili usmeno u zapisnik, ili se šalje poštom, odnosno dostavlja elektronički. </w:t>
      </w:r>
    </w:p>
    <w:p w14:paraId="51BDEF84" w14:textId="77777777" w:rsidR="00C66E29" w:rsidRDefault="00C66E29" w:rsidP="00C66E29">
      <w:pPr>
        <w:pStyle w:val="Bezproreda"/>
        <w:jc w:val="both"/>
        <w:rPr>
          <w:rFonts w:ascii="Tahoma" w:hAnsi="Tahoma" w:cs="Tahoma"/>
          <w:sz w:val="20"/>
          <w:szCs w:val="20"/>
        </w:rPr>
      </w:pPr>
    </w:p>
    <w:p w14:paraId="7E9A8F3D" w14:textId="77777777" w:rsidR="00C66E29" w:rsidRDefault="00C66E29" w:rsidP="00C66E29">
      <w:pPr>
        <w:pStyle w:val="Bezproreda"/>
        <w:jc w:val="both"/>
        <w:rPr>
          <w:rFonts w:ascii="Tahoma" w:hAnsi="Tahoma" w:cs="Tahoma"/>
          <w:sz w:val="20"/>
          <w:szCs w:val="20"/>
        </w:rPr>
      </w:pPr>
    </w:p>
    <w:p w14:paraId="0A7613C5" w14:textId="77777777" w:rsidR="00C66E29" w:rsidRDefault="00C66E29" w:rsidP="00C66E29">
      <w:pPr>
        <w:pStyle w:val="Bezproreda"/>
        <w:jc w:val="both"/>
        <w:rPr>
          <w:rFonts w:ascii="Tahoma" w:hAnsi="Tahoma" w:cs="Tahoma"/>
          <w:sz w:val="20"/>
          <w:szCs w:val="20"/>
        </w:rPr>
      </w:pPr>
    </w:p>
    <w:p w14:paraId="6EE122BD" w14:textId="77777777" w:rsidR="00C66E29" w:rsidRDefault="00C66E29" w:rsidP="00C66E29">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4DFE9303"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         </w:t>
      </w:r>
    </w:p>
    <w:p w14:paraId="3A5AB8BA" w14:textId="77777777" w:rsidR="00C66E29" w:rsidRDefault="00C66E29" w:rsidP="00C66E29">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456D7ADB" w14:textId="77777777" w:rsidR="00C66E29" w:rsidRDefault="00C66E29" w:rsidP="00C66E29">
      <w:pPr>
        <w:pStyle w:val="Bezproreda"/>
        <w:jc w:val="both"/>
        <w:rPr>
          <w:rFonts w:ascii="Arial" w:hAnsi="Arial" w:cs="Arial"/>
          <w:b/>
          <w:i/>
          <w:sz w:val="18"/>
          <w:szCs w:val="18"/>
          <w:u w:val="single"/>
        </w:rPr>
      </w:pPr>
    </w:p>
    <w:p w14:paraId="140F01BF" w14:textId="77777777" w:rsidR="00C66E29" w:rsidRDefault="00C66E29" w:rsidP="00C66E29">
      <w:pPr>
        <w:pStyle w:val="Bezproreda"/>
        <w:jc w:val="both"/>
        <w:rPr>
          <w:rFonts w:ascii="Arial" w:hAnsi="Arial" w:cs="Arial"/>
          <w:b/>
          <w:i/>
          <w:sz w:val="18"/>
          <w:szCs w:val="18"/>
          <w:u w:val="single"/>
        </w:rPr>
      </w:pPr>
    </w:p>
    <w:p w14:paraId="1EC2BC3A" w14:textId="77777777" w:rsidR="00C66E29" w:rsidRDefault="00C66E29" w:rsidP="00C66E29">
      <w:pPr>
        <w:pStyle w:val="Bezproreda"/>
        <w:jc w:val="both"/>
        <w:rPr>
          <w:rFonts w:ascii="Arial" w:hAnsi="Arial" w:cs="Arial"/>
          <w:b/>
          <w:i/>
          <w:sz w:val="18"/>
          <w:szCs w:val="18"/>
          <w:u w:val="single"/>
        </w:rPr>
      </w:pPr>
    </w:p>
    <w:p w14:paraId="2FBBCD9F" w14:textId="77777777" w:rsidR="00C66E29" w:rsidRDefault="00C66E29" w:rsidP="00C66E29">
      <w:pPr>
        <w:pStyle w:val="Bezproreda"/>
        <w:jc w:val="both"/>
        <w:rPr>
          <w:rFonts w:ascii="Arial" w:hAnsi="Arial" w:cs="Arial"/>
          <w:b/>
          <w:i/>
          <w:sz w:val="18"/>
          <w:szCs w:val="18"/>
          <w:u w:val="single"/>
        </w:rPr>
      </w:pPr>
    </w:p>
    <w:p w14:paraId="52CC0A5A" w14:textId="77777777" w:rsidR="00C66E29" w:rsidRDefault="00C66E29" w:rsidP="00C66E29">
      <w:pPr>
        <w:pStyle w:val="Bezproreda"/>
        <w:jc w:val="both"/>
        <w:rPr>
          <w:rFonts w:ascii="Arial" w:hAnsi="Arial" w:cs="Arial"/>
          <w:b/>
          <w:i/>
          <w:sz w:val="18"/>
          <w:szCs w:val="18"/>
          <w:u w:val="single"/>
        </w:rPr>
      </w:pPr>
    </w:p>
    <w:p w14:paraId="78B6045F" w14:textId="77777777" w:rsidR="00C66E29" w:rsidRDefault="00C66E29" w:rsidP="00C66E29">
      <w:pPr>
        <w:pStyle w:val="Bezproreda"/>
        <w:jc w:val="both"/>
        <w:rPr>
          <w:rFonts w:ascii="Arial" w:hAnsi="Arial" w:cs="Arial"/>
          <w:b/>
          <w:i/>
          <w:sz w:val="18"/>
          <w:szCs w:val="18"/>
          <w:u w:val="single"/>
        </w:rPr>
      </w:pPr>
    </w:p>
    <w:p w14:paraId="79D29D01" w14:textId="77777777" w:rsidR="00C66E29" w:rsidRDefault="00C66E29" w:rsidP="00C66E29">
      <w:pPr>
        <w:pStyle w:val="Bezproreda"/>
        <w:jc w:val="both"/>
        <w:rPr>
          <w:rFonts w:ascii="Tahoma" w:hAnsi="Tahoma" w:cs="Tahoma"/>
          <w:b/>
          <w:i/>
          <w:sz w:val="18"/>
          <w:szCs w:val="18"/>
          <w:u w:val="single"/>
        </w:rPr>
      </w:pPr>
      <w:r>
        <w:rPr>
          <w:rFonts w:ascii="Tahoma" w:hAnsi="Tahoma" w:cs="Tahoma"/>
          <w:b/>
          <w:i/>
          <w:sz w:val="18"/>
          <w:szCs w:val="18"/>
          <w:u w:val="single"/>
        </w:rPr>
        <w:t>Dostaviti:</w:t>
      </w:r>
    </w:p>
    <w:p w14:paraId="1FDE302B" w14:textId="77777777" w:rsidR="00C66E29" w:rsidRDefault="00C66E29" w:rsidP="00C66E29">
      <w:pPr>
        <w:pStyle w:val="Bezproreda"/>
        <w:jc w:val="both"/>
        <w:rPr>
          <w:rFonts w:ascii="Tahoma" w:hAnsi="Tahoma" w:cs="Tahoma"/>
          <w:bCs/>
          <w:iCs/>
          <w:sz w:val="18"/>
          <w:szCs w:val="18"/>
        </w:rPr>
      </w:pPr>
      <w:r>
        <w:rPr>
          <w:rFonts w:ascii="Tahoma" w:hAnsi="Tahoma" w:cs="Tahoma"/>
          <w:bCs/>
          <w:iCs/>
          <w:sz w:val="18"/>
          <w:szCs w:val="18"/>
        </w:rPr>
        <w:t>1. HEP ODS d.o.o., Elektra Slavonski Brod, Petra Krešimira IV. br. 11, 35000 Slavonski Brod</w:t>
      </w:r>
    </w:p>
    <w:p w14:paraId="29EA9E64" w14:textId="77777777" w:rsidR="00C66E29" w:rsidRDefault="00C66E29" w:rsidP="00C66E29">
      <w:pPr>
        <w:pStyle w:val="Bezproreda"/>
        <w:jc w:val="both"/>
        <w:rPr>
          <w:rFonts w:ascii="Tahoma" w:hAnsi="Tahoma" w:cs="Tahoma"/>
          <w:bCs/>
          <w:sz w:val="18"/>
          <w:szCs w:val="18"/>
        </w:rPr>
      </w:pPr>
      <w:r>
        <w:rPr>
          <w:rFonts w:ascii="Tahoma" w:hAnsi="Tahoma" w:cs="Tahoma"/>
          <w:bCs/>
          <w:sz w:val="18"/>
          <w:szCs w:val="18"/>
        </w:rPr>
        <w:t xml:space="preserve">2. Ministarstvo gospodarstva i održivog razvoja, putem: </w:t>
      </w:r>
      <w:hyperlink r:id="rId7" w:history="1">
        <w:r>
          <w:rPr>
            <w:rStyle w:val="Hiperveza"/>
            <w:rFonts w:ascii="Tahoma" w:hAnsi="Tahoma" w:cs="Tahoma"/>
            <w:bCs/>
            <w:sz w:val="18"/>
            <w:szCs w:val="18"/>
          </w:rPr>
          <w:t>pisarnica@mingor.hr</w:t>
        </w:r>
      </w:hyperlink>
      <w:r>
        <w:rPr>
          <w:rFonts w:ascii="Tahoma" w:hAnsi="Tahoma" w:cs="Tahoma"/>
          <w:bCs/>
          <w:sz w:val="18"/>
          <w:szCs w:val="18"/>
        </w:rPr>
        <w:t xml:space="preserve">; </w:t>
      </w:r>
      <w:hyperlink r:id="rId8" w:history="1">
        <w:r>
          <w:rPr>
            <w:rStyle w:val="Hiperveza"/>
            <w:rFonts w:ascii="Tahoma" w:hAnsi="Tahoma" w:cs="Tahoma"/>
            <w:bCs/>
            <w:sz w:val="18"/>
            <w:szCs w:val="18"/>
          </w:rPr>
          <w:t>marija.petras@mingor.hr</w:t>
        </w:r>
      </w:hyperlink>
      <w:r>
        <w:rPr>
          <w:rFonts w:ascii="Tahoma" w:hAnsi="Tahoma" w:cs="Tahoma"/>
          <w:bCs/>
          <w:sz w:val="18"/>
          <w:szCs w:val="18"/>
        </w:rPr>
        <w:t xml:space="preserve"> </w:t>
      </w:r>
    </w:p>
    <w:p w14:paraId="28CB21B8" w14:textId="77777777" w:rsidR="00C66E29" w:rsidRDefault="00C66E29" w:rsidP="00C66E29">
      <w:pPr>
        <w:pStyle w:val="Bezproreda"/>
        <w:jc w:val="both"/>
        <w:rPr>
          <w:rFonts w:ascii="Tahoma" w:hAnsi="Tahoma" w:cs="Tahoma"/>
          <w:sz w:val="18"/>
          <w:szCs w:val="18"/>
        </w:rPr>
      </w:pPr>
      <w:r>
        <w:rPr>
          <w:rFonts w:ascii="Tahoma" w:hAnsi="Tahoma" w:cs="Tahoma"/>
          <w:bCs/>
          <w:sz w:val="18"/>
          <w:szCs w:val="18"/>
        </w:rPr>
        <w:t xml:space="preserve">3. </w:t>
      </w:r>
      <w:r>
        <w:rPr>
          <w:rFonts w:ascii="Tahoma" w:hAnsi="Tahoma" w:cs="Tahoma"/>
          <w:sz w:val="18"/>
          <w:szCs w:val="18"/>
        </w:rPr>
        <w:t>Državni inspektorat, Sektor zaštite prirode, Šubićeva 29,  10000 Zagreb</w:t>
      </w:r>
    </w:p>
    <w:p w14:paraId="13D95CF3" w14:textId="77777777" w:rsidR="00C66E29" w:rsidRDefault="00C66E29" w:rsidP="00C66E29">
      <w:pPr>
        <w:pStyle w:val="Bezproreda"/>
        <w:rPr>
          <w:rFonts w:ascii="Tahoma" w:hAnsi="Tahoma" w:cs="Tahoma"/>
          <w:i/>
          <w:iCs/>
          <w:sz w:val="18"/>
          <w:szCs w:val="18"/>
        </w:rPr>
      </w:pPr>
      <w:r>
        <w:rPr>
          <w:rFonts w:ascii="Tahoma" w:hAnsi="Tahoma" w:cs="Tahoma"/>
          <w:bCs/>
          <w:sz w:val="18"/>
          <w:szCs w:val="18"/>
        </w:rPr>
        <w:t>4</w:t>
      </w:r>
      <w:r>
        <w:rPr>
          <w:rFonts w:ascii="Tahoma" w:hAnsi="Tahoma" w:cs="Tahoma"/>
          <w:i/>
          <w:iCs/>
          <w:sz w:val="18"/>
          <w:szCs w:val="18"/>
        </w:rPr>
        <w:t>.  - u spis predmeta</w:t>
      </w:r>
      <w:bookmarkEnd w:id="0"/>
    </w:p>
    <w:p w14:paraId="14CF863C" w14:textId="77777777" w:rsidR="00C66E29" w:rsidRDefault="00C66E29" w:rsidP="00C66E29">
      <w:pPr>
        <w:rPr>
          <w:rFonts w:ascii="Tahoma" w:hAnsi="Tahoma" w:cs="Tahoma"/>
        </w:rPr>
      </w:pPr>
    </w:p>
    <w:p w14:paraId="785D68DC" w14:textId="77777777" w:rsidR="00C66E29" w:rsidRDefault="00C66E29" w:rsidP="00C66E29"/>
    <w:p w14:paraId="5ACEFCE7" w14:textId="77777777" w:rsidR="00DF6285" w:rsidRDefault="00DF6285"/>
    <w:sectPr w:rsidR="00DF6285">
      <w:footerReference w:type="default" r:id="rI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891316"/>
      <w:docPartObj>
        <w:docPartGallery w:val="Page Numbers (Bottom of Page)"/>
        <w:docPartUnique/>
      </w:docPartObj>
    </w:sdtPr>
    <w:sdtEndPr/>
    <w:sdtContent>
      <w:p w14:paraId="328CC18D" w14:textId="77777777" w:rsidR="00691DA7" w:rsidRDefault="00C66E29">
        <w:pPr>
          <w:pStyle w:val="Podnoje"/>
          <w:jc w:val="center"/>
        </w:pPr>
        <w:r>
          <w:fldChar w:fldCharType="begin"/>
        </w:r>
        <w:r>
          <w:instrText xml:space="preserve">PAGE   </w:instrText>
        </w:r>
        <w:r>
          <w:instrText>\* MERGEFORMAT</w:instrText>
        </w:r>
        <w:r>
          <w:fldChar w:fldCharType="separate"/>
        </w:r>
        <w:r>
          <w:t>2</w:t>
        </w:r>
        <w:r>
          <w:fldChar w:fldCharType="end"/>
        </w:r>
      </w:p>
    </w:sdtContent>
  </w:sdt>
  <w:p w14:paraId="5CE9FAFD" w14:textId="77777777" w:rsidR="00691DA7" w:rsidRDefault="00C66E29">
    <w:pPr>
      <w:pStyle w:val="Podnoj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050418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E29"/>
    <w:rsid w:val="00C66E29"/>
    <w:rsid w:val="00DF628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16811"/>
  <w15:chartTrackingRefBased/>
  <w15:docId w15:val="{0B9576D7-6F1C-41D6-B686-994A06D2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E29"/>
    <w:pPr>
      <w:spacing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C66E29"/>
    <w:rPr>
      <w:color w:val="0563C1" w:themeColor="hyperlink"/>
      <w:u w:val="single"/>
    </w:rPr>
  </w:style>
  <w:style w:type="paragraph" w:styleId="Bezproreda">
    <w:name w:val="No Spacing"/>
    <w:uiPriority w:val="1"/>
    <w:qFormat/>
    <w:rsid w:val="00C66E29"/>
    <w:pPr>
      <w:spacing w:after="0" w:line="240" w:lineRule="auto"/>
    </w:pPr>
    <w:rPr>
      <w:rFonts w:ascii="Calibri" w:eastAsia="Times New Roman" w:hAnsi="Calibri" w:cs="Times New Roman"/>
      <w:lang w:eastAsia="hr-HR"/>
    </w:rPr>
  </w:style>
  <w:style w:type="paragraph" w:styleId="Podnoje">
    <w:name w:val="footer"/>
    <w:basedOn w:val="Normal"/>
    <w:link w:val="PodnojeChar"/>
    <w:uiPriority w:val="99"/>
    <w:unhideWhenUsed/>
    <w:rsid w:val="00C66E29"/>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66E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ja.petras@mingor.hr" TargetMode="External"/><Relationship Id="rId3" Type="http://schemas.openxmlformats.org/officeDocument/2006/relationships/settings" Target="settings.xml"/><Relationship Id="rId7" Type="http://schemas.openxmlformats.org/officeDocument/2006/relationships/hyperlink" Target="mailto:pisarnica@mingor.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pz.hr/" TargetMode="External"/><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1524</Words>
  <Characters>8689</Characters>
  <Application>Microsoft Office Word</Application>
  <DocSecurity>0</DocSecurity>
  <Lines>72</Lines>
  <Paragraphs>20</Paragraphs>
  <ScaleCrop>false</ScaleCrop>
  <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2022-06-29T06:27:00Z</dcterms:created>
  <dcterms:modified xsi:type="dcterms:W3CDTF">2022-06-29T06:29:00Z</dcterms:modified>
</cp:coreProperties>
</file>