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F68FA" w14:textId="77777777" w:rsidR="00B70E2F" w:rsidRDefault="00B70E2F" w:rsidP="00B70E2F">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6B65AD45" wp14:editId="36B51ED0">
            <wp:extent cx="596265" cy="69151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6265" cy="691515"/>
                    </a:xfrm>
                    <a:prstGeom prst="rect">
                      <a:avLst/>
                    </a:prstGeom>
                    <a:noFill/>
                    <a:ln>
                      <a:noFill/>
                    </a:ln>
                  </pic:spPr>
                </pic:pic>
              </a:graphicData>
            </a:graphic>
          </wp:inline>
        </w:drawing>
      </w:r>
      <w:r>
        <w:rPr>
          <w:sz w:val="20"/>
          <w:szCs w:val="20"/>
        </w:rPr>
        <w:t xml:space="preserve">  </w:t>
      </w:r>
    </w:p>
    <w:p w14:paraId="6B2B088C" w14:textId="77777777" w:rsidR="00B70E2F" w:rsidRDefault="00B70E2F" w:rsidP="00B70E2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6CF3D8DE" w14:textId="77777777" w:rsidR="00B70E2F" w:rsidRDefault="00B70E2F" w:rsidP="00B70E2F">
      <w:pPr>
        <w:pStyle w:val="Bezproreda"/>
        <w:rPr>
          <w:rFonts w:ascii="Tahoma" w:hAnsi="Tahoma" w:cs="Tahoma"/>
          <w:b/>
          <w:sz w:val="18"/>
          <w:szCs w:val="18"/>
        </w:rPr>
      </w:pPr>
      <w:r>
        <w:rPr>
          <w:rFonts w:ascii="Tahoma" w:hAnsi="Tahoma" w:cs="Tahoma"/>
          <w:b/>
          <w:sz w:val="18"/>
          <w:szCs w:val="18"/>
        </w:rPr>
        <w:t xml:space="preserve">   BRODSKO-POSAVSKA ŽUPANIJA </w:t>
      </w:r>
    </w:p>
    <w:p w14:paraId="61D3C025" w14:textId="77777777" w:rsidR="00B70E2F" w:rsidRDefault="00B70E2F" w:rsidP="00B70E2F">
      <w:pPr>
        <w:pStyle w:val="Bezproreda"/>
        <w:rPr>
          <w:rFonts w:ascii="Tahoma" w:hAnsi="Tahoma" w:cs="Tahoma"/>
          <w:b/>
          <w:bCs/>
          <w:sz w:val="18"/>
          <w:szCs w:val="18"/>
        </w:rPr>
      </w:pPr>
      <w:bookmarkStart w:id="0" w:name="_Hlk95292189"/>
    </w:p>
    <w:p w14:paraId="137F4341" w14:textId="77777777" w:rsidR="00B70E2F" w:rsidRDefault="00B70E2F" w:rsidP="00B70E2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1443D91A" w14:textId="77777777" w:rsidR="00B70E2F" w:rsidRDefault="00B70E2F" w:rsidP="00B70E2F">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09EC6EAD" w14:textId="77777777" w:rsidR="00B70E2F" w:rsidRDefault="00B70E2F" w:rsidP="00B70E2F">
      <w:pPr>
        <w:pStyle w:val="Bezproreda"/>
        <w:rPr>
          <w:rFonts w:ascii="Tahoma" w:hAnsi="Tahoma" w:cs="Tahoma"/>
          <w:i/>
          <w:sz w:val="18"/>
          <w:szCs w:val="18"/>
        </w:rPr>
      </w:pPr>
      <w:r>
        <w:rPr>
          <w:rFonts w:ascii="Tahoma" w:hAnsi="Tahoma" w:cs="Tahoma"/>
          <w:i/>
          <w:sz w:val="18"/>
          <w:szCs w:val="18"/>
        </w:rPr>
        <w:t>Petra Krešimira IV. br. 1, 35 000 Slavonski Brod</w:t>
      </w:r>
    </w:p>
    <w:p w14:paraId="4E5E871D" w14:textId="77777777" w:rsidR="00B70E2F" w:rsidRDefault="00B70E2F" w:rsidP="00B70E2F">
      <w:pPr>
        <w:pStyle w:val="Bezproreda"/>
        <w:rPr>
          <w:rFonts w:ascii="Tahoma" w:hAnsi="Tahoma" w:cs="Tahoma"/>
          <w:i/>
          <w:iCs/>
          <w:sz w:val="18"/>
          <w:szCs w:val="18"/>
        </w:rPr>
      </w:pPr>
      <w:r>
        <w:rPr>
          <w:rFonts w:ascii="Tahoma" w:hAnsi="Tahoma" w:cs="Tahoma"/>
          <w:i/>
          <w:iCs/>
          <w:sz w:val="18"/>
          <w:szCs w:val="18"/>
          <w:lang w:val="en-GB"/>
        </w:rPr>
        <w:t>tel</w:t>
      </w:r>
      <w:r>
        <w:rPr>
          <w:rFonts w:ascii="Tahoma" w:hAnsi="Tahoma" w:cs="Tahoma"/>
          <w:i/>
          <w:iCs/>
          <w:sz w:val="18"/>
          <w:szCs w:val="18"/>
        </w:rPr>
        <w:t xml:space="preserve">: 035/443-126;   </w:t>
      </w:r>
      <w:r>
        <w:rPr>
          <w:rFonts w:ascii="Tahoma" w:hAnsi="Tahoma" w:cs="Tahoma"/>
          <w:i/>
          <w:iCs/>
          <w:sz w:val="18"/>
          <w:szCs w:val="18"/>
          <w:lang w:val="en-GB"/>
        </w:rPr>
        <w:t>fax</w:t>
      </w:r>
      <w:r>
        <w:rPr>
          <w:rFonts w:ascii="Tahoma" w:hAnsi="Tahoma" w:cs="Tahoma"/>
          <w:i/>
          <w:iCs/>
          <w:sz w:val="18"/>
          <w:szCs w:val="18"/>
        </w:rPr>
        <w:t>: 035/404-190</w:t>
      </w:r>
    </w:p>
    <w:p w14:paraId="1B723A14" w14:textId="77777777" w:rsidR="00B70E2F" w:rsidRDefault="00B70E2F" w:rsidP="00B70E2F">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14:paraId="082AE33E" w14:textId="707ECA0C" w:rsidR="00B70E2F" w:rsidRDefault="00B70E2F" w:rsidP="00B70E2F">
      <w:pPr>
        <w:pStyle w:val="Bezproreda"/>
        <w:rPr>
          <w:rFonts w:ascii="Tahoma" w:hAnsi="Tahoma" w:cs="Tahoma"/>
          <w:sz w:val="18"/>
          <w:szCs w:val="18"/>
        </w:rPr>
      </w:pPr>
      <w:r>
        <w:rPr>
          <w:rFonts w:ascii="Tahoma" w:hAnsi="Tahoma" w:cs="Tahoma"/>
          <w:sz w:val="18"/>
          <w:szCs w:val="18"/>
        </w:rPr>
        <w:t>KLASA: UP/I 352-02/2</w:t>
      </w:r>
      <w:r w:rsidR="004B6C65">
        <w:rPr>
          <w:rFonts w:ascii="Tahoma" w:hAnsi="Tahoma" w:cs="Tahoma"/>
          <w:sz w:val="18"/>
          <w:szCs w:val="18"/>
        </w:rPr>
        <w:t>3</w:t>
      </w:r>
      <w:r>
        <w:rPr>
          <w:rFonts w:ascii="Tahoma" w:hAnsi="Tahoma" w:cs="Tahoma"/>
          <w:sz w:val="18"/>
          <w:szCs w:val="18"/>
        </w:rPr>
        <w:t>-01/0</w:t>
      </w:r>
      <w:r w:rsidR="004B6C65">
        <w:rPr>
          <w:rFonts w:ascii="Tahoma" w:hAnsi="Tahoma" w:cs="Tahoma"/>
          <w:sz w:val="18"/>
          <w:szCs w:val="18"/>
        </w:rPr>
        <w:t>4</w:t>
      </w:r>
    </w:p>
    <w:p w14:paraId="705C6A0F" w14:textId="457387C1" w:rsidR="00B70E2F" w:rsidRDefault="00B70E2F" w:rsidP="00B70E2F">
      <w:pPr>
        <w:pStyle w:val="Bezproreda"/>
        <w:rPr>
          <w:rFonts w:ascii="Tahoma" w:hAnsi="Tahoma" w:cs="Tahoma"/>
          <w:sz w:val="18"/>
          <w:szCs w:val="18"/>
        </w:rPr>
      </w:pPr>
      <w:r>
        <w:rPr>
          <w:rFonts w:ascii="Tahoma" w:hAnsi="Tahoma" w:cs="Tahoma"/>
          <w:sz w:val="18"/>
          <w:szCs w:val="18"/>
        </w:rPr>
        <w:t>URBROJ: 2178-03-02/5-2</w:t>
      </w:r>
      <w:r w:rsidR="004B6C65">
        <w:rPr>
          <w:rFonts w:ascii="Tahoma" w:hAnsi="Tahoma" w:cs="Tahoma"/>
          <w:sz w:val="18"/>
          <w:szCs w:val="18"/>
        </w:rPr>
        <w:t>3</w:t>
      </w:r>
      <w:r>
        <w:rPr>
          <w:rFonts w:ascii="Tahoma" w:hAnsi="Tahoma" w:cs="Tahoma"/>
          <w:sz w:val="18"/>
          <w:szCs w:val="18"/>
        </w:rPr>
        <w:t>-03</w:t>
      </w:r>
    </w:p>
    <w:p w14:paraId="245DA58E" w14:textId="37459B85" w:rsidR="00B70E2F" w:rsidRPr="001629D2" w:rsidRDefault="00B70E2F" w:rsidP="00B70E2F">
      <w:pPr>
        <w:pStyle w:val="Bezproreda"/>
        <w:rPr>
          <w:rFonts w:ascii="Tahoma" w:hAnsi="Tahoma" w:cs="Tahoma"/>
          <w:sz w:val="18"/>
          <w:szCs w:val="18"/>
        </w:rPr>
      </w:pPr>
      <w:r>
        <w:rPr>
          <w:rFonts w:ascii="Tahoma" w:hAnsi="Tahoma" w:cs="Tahoma"/>
          <w:sz w:val="18"/>
          <w:szCs w:val="18"/>
        </w:rPr>
        <w:t xml:space="preserve">Slavonski Brod,  </w:t>
      </w:r>
      <w:r w:rsidR="004B6C65">
        <w:rPr>
          <w:rFonts w:ascii="Tahoma" w:hAnsi="Tahoma" w:cs="Tahoma"/>
          <w:sz w:val="18"/>
          <w:szCs w:val="18"/>
        </w:rPr>
        <w:t>24. ožujak</w:t>
      </w:r>
      <w:r>
        <w:rPr>
          <w:rFonts w:ascii="Tahoma" w:hAnsi="Tahoma" w:cs="Tahoma"/>
          <w:sz w:val="18"/>
          <w:szCs w:val="18"/>
        </w:rPr>
        <w:t xml:space="preserve"> 202</w:t>
      </w:r>
      <w:r w:rsidR="004B6C65">
        <w:rPr>
          <w:rFonts w:ascii="Tahoma" w:hAnsi="Tahoma" w:cs="Tahoma"/>
          <w:sz w:val="18"/>
          <w:szCs w:val="18"/>
        </w:rPr>
        <w:t>3</w:t>
      </w:r>
      <w:r>
        <w:rPr>
          <w:rFonts w:ascii="Tahoma" w:hAnsi="Tahoma" w:cs="Tahoma"/>
          <w:sz w:val="18"/>
          <w:szCs w:val="18"/>
        </w:rPr>
        <w:t>. godine</w:t>
      </w:r>
    </w:p>
    <w:p w14:paraId="37A505D6" w14:textId="77777777" w:rsidR="00B70E2F" w:rsidRDefault="00B70E2F" w:rsidP="00B70E2F">
      <w:pPr>
        <w:pStyle w:val="Bezproreda"/>
        <w:jc w:val="both"/>
        <w:rPr>
          <w:rFonts w:ascii="Tahoma" w:hAnsi="Tahoma" w:cs="Tahoma"/>
          <w:b/>
          <w:sz w:val="18"/>
          <w:szCs w:val="18"/>
        </w:rPr>
      </w:pPr>
    </w:p>
    <w:p w14:paraId="50DDC6FF" w14:textId="77777777" w:rsidR="00B70E2F" w:rsidRDefault="00B70E2F" w:rsidP="00B70E2F">
      <w:pPr>
        <w:pStyle w:val="Bezproreda"/>
        <w:ind w:right="-284"/>
        <w:jc w:val="both"/>
        <w:rPr>
          <w:rFonts w:ascii="Tahoma" w:hAnsi="Tahoma" w:cs="Tahoma"/>
          <w:b/>
          <w:sz w:val="20"/>
          <w:szCs w:val="20"/>
        </w:rPr>
      </w:pPr>
    </w:p>
    <w:p w14:paraId="6727FFD3" w14:textId="4E09E1DE" w:rsidR="00B70E2F" w:rsidRDefault="00B70E2F" w:rsidP="00B70E2F">
      <w:pPr>
        <w:pStyle w:val="Bezproreda"/>
        <w:jc w:val="both"/>
        <w:rPr>
          <w:rFonts w:ascii="Tahoma" w:hAnsi="Tahoma" w:cs="Tahoma"/>
          <w:sz w:val="20"/>
          <w:szCs w:val="20"/>
        </w:rPr>
      </w:pPr>
      <w:r>
        <w:rPr>
          <w:rFonts w:ascii="Tahoma" w:hAnsi="Tahoma" w:cs="Tahoma"/>
          <w:sz w:val="20"/>
          <w:szCs w:val="20"/>
        </w:rPr>
        <w:t xml:space="preserve">Brodsko-posavska županija, OIB 27400987949, </w:t>
      </w:r>
      <w:r w:rsidR="00AC0501">
        <w:rPr>
          <w:rFonts w:ascii="Tahoma" w:hAnsi="Tahoma" w:cs="Tahoma"/>
          <w:sz w:val="20"/>
          <w:szCs w:val="20"/>
        </w:rPr>
        <w:t xml:space="preserve">Upravni odjel za graditeljstvo, infrastrukturu i zaštitu okoliša, </w:t>
      </w:r>
      <w:r>
        <w:rPr>
          <w:rFonts w:ascii="Tahoma" w:hAnsi="Tahoma" w:cs="Tahoma"/>
          <w:sz w:val="20"/>
          <w:szCs w:val="20"/>
        </w:rPr>
        <w:t xml:space="preserve"> temeljem članka 30. stavak 4. i 6., vezano uz članak 29. stavak 2. Zakona o zaštiti prirode („Narodne novine“,  br. 80/13, 15/18, 14/19 i 127/19),  povodom zahtjeva nositelja zahvata </w:t>
      </w:r>
      <w:r w:rsidR="004B6C65">
        <w:rPr>
          <w:rFonts w:ascii="Tahoma" w:hAnsi="Tahoma" w:cs="Tahoma"/>
          <w:sz w:val="20"/>
          <w:szCs w:val="20"/>
        </w:rPr>
        <w:t xml:space="preserve">FT Vilstal d.o.o., Posavska </w:t>
      </w:r>
      <w:r w:rsidR="007B1110">
        <w:rPr>
          <w:rFonts w:ascii="Tahoma" w:hAnsi="Tahoma" w:cs="Tahoma"/>
          <w:sz w:val="20"/>
          <w:szCs w:val="20"/>
        </w:rPr>
        <w:t xml:space="preserve">ulica </w:t>
      </w:r>
      <w:r w:rsidR="004B6C65">
        <w:rPr>
          <w:rFonts w:ascii="Tahoma" w:hAnsi="Tahoma" w:cs="Tahoma"/>
          <w:sz w:val="20"/>
          <w:szCs w:val="20"/>
        </w:rPr>
        <w:t>17, 35253 Brodski Stupnik</w:t>
      </w:r>
      <w:r>
        <w:rPr>
          <w:rFonts w:ascii="Tahoma" w:hAnsi="Tahoma" w:cs="Tahoma"/>
          <w:sz w:val="20"/>
          <w:szCs w:val="20"/>
        </w:rPr>
        <w:t xml:space="preserve">, OIB </w:t>
      </w:r>
      <w:r w:rsidR="004B6C65">
        <w:rPr>
          <w:rFonts w:ascii="Tahoma" w:hAnsi="Tahoma" w:cs="Tahoma"/>
          <w:sz w:val="20"/>
          <w:szCs w:val="20"/>
        </w:rPr>
        <w:t>13486442893</w:t>
      </w:r>
      <w:r>
        <w:rPr>
          <w:rFonts w:ascii="Tahoma" w:hAnsi="Tahoma" w:cs="Tahoma"/>
          <w:sz w:val="20"/>
          <w:szCs w:val="20"/>
        </w:rPr>
        <w:t xml:space="preserve">, za provedbom  postupka Prethodne ocjene prihvatljivosti za ekološku mrežu  zahvata gradnje </w:t>
      </w:r>
      <w:r w:rsidR="004B6C65">
        <w:rPr>
          <w:rFonts w:ascii="Tahoma" w:hAnsi="Tahoma" w:cs="Tahoma"/>
          <w:sz w:val="20"/>
          <w:szCs w:val="20"/>
        </w:rPr>
        <w:t>proizvodno-</w:t>
      </w:r>
      <w:r>
        <w:rPr>
          <w:rFonts w:ascii="Tahoma" w:hAnsi="Tahoma" w:cs="Tahoma"/>
          <w:sz w:val="20"/>
          <w:szCs w:val="20"/>
        </w:rPr>
        <w:t>poslovn</w:t>
      </w:r>
      <w:r w:rsidR="004B6C65">
        <w:rPr>
          <w:rFonts w:ascii="Tahoma" w:hAnsi="Tahoma" w:cs="Tahoma"/>
          <w:sz w:val="20"/>
          <w:szCs w:val="20"/>
        </w:rPr>
        <w:t>e građevine</w:t>
      </w:r>
      <w:r>
        <w:rPr>
          <w:rFonts w:ascii="Tahoma" w:hAnsi="Tahoma" w:cs="Tahoma"/>
          <w:sz w:val="20"/>
          <w:szCs w:val="20"/>
        </w:rPr>
        <w:t>,  nakon provedenog postupka, donosi</w:t>
      </w:r>
    </w:p>
    <w:p w14:paraId="048E1DAB" w14:textId="77777777" w:rsidR="00B70E2F" w:rsidRDefault="00B70E2F" w:rsidP="00B70E2F">
      <w:pPr>
        <w:pStyle w:val="Bezproreda"/>
        <w:jc w:val="center"/>
        <w:rPr>
          <w:rFonts w:ascii="Tahoma" w:hAnsi="Tahoma" w:cs="Tahoma"/>
          <w:sz w:val="20"/>
          <w:szCs w:val="20"/>
        </w:rPr>
      </w:pPr>
    </w:p>
    <w:p w14:paraId="5B14DEB2" w14:textId="77777777" w:rsidR="00B70E2F" w:rsidRPr="001629D2" w:rsidRDefault="00B70E2F" w:rsidP="00B70E2F">
      <w:pPr>
        <w:pStyle w:val="Bezproreda"/>
        <w:jc w:val="center"/>
        <w:rPr>
          <w:rFonts w:ascii="Tahoma" w:hAnsi="Tahoma" w:cs="Tahoma"/>
          <w:b/>
          <w:sz w:val="24"/>
          <w:szCs w:val="24"/>
        </w:rPr>
      </w:pPr>
      <w:r w:rsidRPr="001629D2">
        <w:rPr>
          <w:rFonts w:ascii="Tahoma" w:hAnsi="Tahoma" w:cs="Tahoma"/>
          <w:b/>
          <w:sz w:val="24"/>
          <w:szCs w:val="24"/>
        </w:rPr>
        <w:t>R   J   E   Š   E   NJ   E</w:t>
      </w:r>
    </w:p>
    <w:p w14:paraId="4AB027A2" w14:textId="77777777" w:rsidR="00B70E2F" w:rsidRDefault="00B70E2F" w:rsidP="00B70E2F">
      <w:pPr>
        <w:pStyle w:val="Bezproreda"/>
        <w:jc w:val="both"/>
        <w:rPr>
          <w:rFonts w:ascii="Tahoma" w:hAnsi="Tahoma" w:cs="Tahoma"/>
          <w:sz w:val="20"/>
          <w:szCs w:val="20"/>
        </w:rPr>
      </w:pPr>
    </w:p>
    <w:p w14:paraId="62ED4AF1" w14:textId="33680C2C" w:rsidR="00B70E2F" w:rsidRPr="003F6397" w:rsidRDefault="00B70E2F" w:rsidP="00B70E2F">
      <w:pPr>
        <w:pStyle w:val="Bezproreda"/>
        <w:numPr>
          <w:ilvl w:val="0"/>
          <w:numId w:val="1"/>
        </w:numPr>
        <w:jc w:val="both"/>
        <w:rPr>
          <w:rFonts w:ascii="Tahoma" w:hAnsi="Tahoma" w:cs="Tahoma"/>
          <w:b/>
          <w:sz w:val="20"/>
          <w:szCs w:val="20"/>
        </w:rPr>
      </w:pPr>
      <w:r w:rsidRPr="003F6397">
        <w:rPr>
          <w:rFonts w:ascii="Tahoma" w:hAnsi="Tahoma" w:cs="Tahoma"/>
          <w:sz w:val="20"/>
          <w:szCs w:val="20"/>
        </w:rPr>
        <w:t xml:space="preserve">Namjeravani  zahvat:  </w:t>
      </w:r>
      <w:r w:rsidRPr="003F6397">
        <w:rPr>
          <w:rFonts w:ascii="Tahoma" w:hAnsi="Tahoma" w:cs="Tahoma"/>
          <w:b/>
          <w:bCs/>
          <w:sz w:val="20"/>
          <w:szCs w:val="20"/>
        </w:rPr>
        <w:t>„</w:t>
      </w:r>
      <w:r w:rsidR="004B6C65">
        <w:rPr>
          <w:rFonts w:ascii="Tahoma" w:hAnsi="Tahoma" w:cs="Tahoma"/>
          <w:b/>
          <w:bCs/>
          <w:sz w:val="20"/>
          <w:szCs w:val="20"/>
        </w:rPr>
        <w:t>G</w:t>
      </w:r>
      <w:r w:rsidRPr="003F6397">
        <w:rPr>
          <w:rFonts w:ascii="Tahoma" w:hAnsi="Tahoma" w:cs="Tahoma"/>
          <w:b/>
          <w:bCs/>
          <w:sz w:val="20"/>
          <w:szCs w:val="20"/>
        </w:rPr>
        <w:t xml:space="preserve">radnja </w:t>
      </w:r>
      <w:r w:rsidR="004B6C65">
        <w:rPr>
          <w:rFonts w:ascii="Tahoma" w:hAnsi="Tahoma" w:cs="Tahoma"/>
          <w:b/>
          <w:bCs/>
          <w:sz w:val="20"/>
          <w:szCs w:val="20"/>
        </w:rPr>
        <w:t>proizvodno-</w:t>
      </w:r>
      <w:r w:rsidRPr="003F6397">
        <w:rPr>
          <w:rFonts w:ascii="Tahoma" w:hAnsi="Tahoma" w:cs="Tahoma"/>
          <w:b/>
          <w:bCs/>
          <w:sz w:val="20"/>
          <w:szCs w:val="20"/>
        </w:rPr>
        <w:t>poslovn</w:t>
      </w:r>
      <w:r w:rsidR="004B6C65">
        <w:rPr>
          <w:rFonts w:ascii="Tahoma" w:hAnsi="Tahoma" w:cs="Tahoma"/>
          <w:b/>
          <w:bCs/>
          <w:sz w:val="20"/>
          <w:szCs w:val="20"/>
        </w:rPr>
        <w:t>e građevine na kčbr. 1901</w:t>
      </w:r>
      <w:r w:rsidR="00504640">
        <w:rPr>
          <w:rFonts w:ascii="Tahoma" w:hAnsi="Tahoma" w:cs="Tahoma"/>
          <w:b/>
          <w:bCs/>
          <w:sz w:val="20"/>
          <w:szCs w:val="20"/>
        </w:rPr>
        <w:t>/1</w:t>
      </w:r>
      <w:r w:rsidR="004B6C65">
        <w:rPr>
          <w:rFonts w:ascii="Tahoma" w:hAnsi="Tahoma" w:cs="Tahoma"/>
          <w:b/>
          <w:bCs/>
          <w:sz w:val="20"/>
          <w:szCs w:val="20"/>
        </w:rPr>
        <w:t xml:space="preserve"> k.o. Stari Slatinik, na području </w:t>
      </w:r>
      <w:r w:rsidRPr="003F6397">
        <w:rPr>
          <w:rFonts w:ascii="Tahoma" w:hAnsi="Tahoma" w:cs="Tahoma"/>
          <w:b/>
          <w:bCs/>
          <w:sz w:val="20"/>
          <w:szCs w:val="20"/>
        </w:rPr>
        <w:t xml:space="preserve"> Općine </w:t>
      </w:r>
      <w:r w:rsidR="004B6C65">
        <w:rPr>
          <w:rFonts w:ascii="Tahoma" w:hAnsi="Tahoma" w:cs="Tahoma"/>
          <w:b/>
          <w:bCs/>
          <w:sz w:val="20"/>
          <w:szCs w:val="20"/>
        </w:rPr>
        <w:t>Brodski Stupnik</w:t>
      </w:r>
      <w:r w:rsidRPr="003F6397">
        <w:rPr>
          <w:rFonts w:ascii="Tahoma" w:hAnsi="Tahoma" w:cs="Tahoma"/>
          <w:b/>
          <w:sz w:val="20"/>
          <w:szCs w:val="20"/>
        </w:rPr>
        <w:t>“,  Brodsko-posavska  županija,</w:t>
      </w:r>
      <w:r w:rsidRPr="003F6397">
        <w:rPr>
          <w:rFonts w:ascii="Tahoma" w:hAnsi="Tahoma" w:cs="Tahoma"/>
          <w:sz w:val="20"/>
          <w:szCs w:val="20"/>
        </w:rPr>
        <w:t xml:space="preserve"> nositelja  zahvata </w:t>
      </w:r>
      <w:r w:rsidR="004B6C65">
        <w:rPr>
          <w:rFonts w:ascii="Tahoma" w:hAnsi="Tahoma" w:cs="Tahoma"/>
          <w:sz w:val="20"/>
          <w:szCs w:val="20"/>
        </w:rPr>
        <w:t>FT Vilstal d.o.o. iz Brodskog Stupnika</w:t>
      </w:r>
      <w:r w:rsidRPr="003F6397">
        <w:rPr>
          <w:rFonts w:ascii="Tahoma" w:hAnsi="Tahoma" w:cs="Tahoma"/>
          <w:sz w:val="20"/>
          <w:szCs w:val="20"/>
        </w:rPr>
        <w:t xml:space="preserve">, </w:t>
      </w:r>
      <w:r w:rsidR="004B6C65">
        <w:rPr>
          <w:rFonts w:ascii="Tahoma" w:hAnsi="Tahoma" w:cs="Tahoma"/>
          <w:sz w:val="20"/>
          <w:szCs w:val="20"/>
        </w:rPr>
        <w:t>Posavska ulica 17</w:t>
      </w:r>
      <w:r w:rsidRPr="003F6397">
        <w:rPr>
          <w:rFonts w:ascii="Tahoma" w:hAnsi="Tahoma" w:cs="Tahoma"/>
          <w:sz w:val="20"/>
          <w:szCs w:val="20"/>
        </w:rPr>
        <w:t>,</w:t>
      </w:r>
      <w:r w:rsidRPr="003F6397">
        <w:rPr>
          <w:rFonts w:ascii="Tahoma" w:hAnsi="Tahoma" w:cs="Tahoma"/>
          <w:b/>
          <w:sz w:val="20"/>
          <w:szCs w:val="20"/>
        </w:rPr>
        <w:t xml:space="preserve">  prihvatljiv  je  za  ekološku  mrežu</w:t>
      </w:r>
      <w:r w:rsidRPr="003F6397">
        <w:rPr>
          <w:rFonts w:ascii="Tahoma" w:hAnsi="Tahoma" w:cs="Tahoma"/>
          <w:sz w:val="20"/>
          <w:szCs w:val="20"/>
        </w:rPr>
        <w:t>.</w:t>
      </w:r>
    </w:p>
    <w:p w14:paraId="4460D844" w14:textId="77777777" w:rsidR="00B70E2F" w:rsidRDefault="00B70E2F" w:rsidP="00B70E2F">
      <w:pPr>
        <w:pStyle w:val="Bezproreda"/>
        <w:jc w:val="both"/>
        <w:rPr>
          <w:rFonts w:ascii="Tahoma" w:hAnsi="Tahoma" w:cs="Tahoma"/>
          <w:b/>
          <w:sz w:val="20"/>
          <w:szCs w:val="20"/>
        </w:rPr>
      </w:pPr>
      <w:r>
        <w:rPr>
          <w:rFonts w:ascii="Tahoma" w:hAnsi="Tahoma" w:cs="Tahoma"/>
          <w:b/>
          <w:bCs/>
          <w:sz w:val="20"/>
          <w:szCs w:val="20"/>
        </w:rPr>
        <w:t xml:space="preserve">      </w:t>
      </w:r>
      <w:r>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godine.</w:t>
      </w:r>
    </w:p>
    <w:p w14:paraId="525584F0"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      3.    Ovo Rješenje objavljuje  se  na  internetskim  stranicama Brodsko-posavske županije.</w:t>
      </w:r>
    </w:p>
    <w:p w14:paraId="35D9DC08" w14:textId="77777777" w:rsidR="00B70E2F" w:rsidRDefault="00B70E2F" w:rsidP="00B70E2F">
      <w:pPr>
        <w:pStyle w:val="Bezproreda"/>
        <w:jc w:val="both"/>
        <w:rPr>
          <w:rFonts w:ascii="Tahoma" w:hAnsi="Tahoma" w:cs="Tahoma"/>
          <w:sz w:val="20"/>
          <w:szCs w:val="20"/>
        </w:rPr>
      </w:pPr>
    </w:p>
    <w:p w14:paraId="01DAE784" w14:textId="77777777" w:rsidR="00B70E2F" w:rsidRDefault="00B70E2F" w:rsidP="00B70E2F">
      <w:pPr>
        <w:pStyle w:val="Bezproreda"/>
        <w:jc w:val="center"/>
        <w:rPr>
          <w:rFonts w:ascii="Tahoma" w:hAnsi="Tahoma" w:cs="Tahoma"/>
          <w:sz w:val="20"/>
          <w:szCs w:val="20"/>
        </w:rPr>
      </w:pPr>
    </w:p>
    <w:p w14:paraId="45F066CE" w14:textId="77777777" w:rsidR="00B70E2F" w:rsidRDefault="00B70E2F" w:rsidP="00B70E2F">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32A4BAFD" w14:textId="77777777" w:rsidR="00B70E2F" w:rsidRDefault="00B70E2F" w:rsidP="00B70E2F">
      <w:pPr>
        <w:pStyle w:val="Bezproreda"/>
        <w:jc w:val="both"/>
        <w:rPr>
          <w:rFonts w:ascii="Tahoma" w:hAnsi="Tahoma" w:cs="Tahoma"/>
          <w:sz w:val="20"/>
          <w:szCs w:val="20"/>
        </w:rPr>
      </w:pPr>
    </w:p>
    <w:p w14:paraId="74A657B2" w14:textId="30296FD3" w:rsidR="00B70E2F" w:rsidRDefault="00B70E2F" w:rsidP="00B70E2F">
      <w:pPr>
        <w:pStyle w:val="Bezproreda"/>
        <w:jc w:val="both"/>
        <w:rPr>
          <w:rFonts w:ascii="Tahoma" w:hAnsi="Tahoma" w:cs="Tahoma"/>
          <w:sz w:val="20"/>
          <w:szCs w:val="20"/>
        </w:rPr>
      </w:pPr>
      <w:r>
        <w:rPr>
          <w:rFonts w:ascii="Tahoma" w:hAnsi="Tahoma" w:cs="Tahoma"/>
          <w:sz w:val="20"/>
          <w:szCs w:val="20"/>
        </w:rPr>
        <w:t xml:space="preserve">Brodsko-posavska županija, Upravni odjel za graditeljstvo, infrastrukturu i zaštitu okoliša, je zaprimio dana </w:t>
      </w:r>
      <w:r w:rsidR="007B1110">
        <w:rPr>
          <w:rFonts w:ascii="Tahoma" w:hAnsi="Tahoma" w:cs="Tahoma"/>
          <w:sz w:val="20"/>
          <w:szCs w:val="20"/>
        </w:rPr>
        <w:t>13. veljače</w:t>
      </w:r>
      <w:r>
        <w:rPr>
          <w:rFonts w:ascii="Tahoma" w:hAnsi="Tahoma" w:cs="Tahoma"/>
          <w:sz w:val="20"/>
          <w:szCs w:val="20"/>
        </w:rPr>
        <w:t xml:space="preserve">  202</w:t>
      </w:r>
      <w:r w:rsidR="007B1110">
        <w:rPr>
          <w:rFonts w:ascii="Tahoma" w:hAnsi="Tahoma" w:cs="Tahoma"/>
          <w:sz w:val="20"/>
          <w:szCs w:val="20"/>
        </w:rPr>
        <w:t>3</w:t>
      </w:r>
      <w:r>
        <w:rPr>
          <w:rFonts w:ascii="Tahoma" w:hAnsi="Tahoma" w:cs="Tahoma"/>
          <w:sz w:val="20"/>
          <w:szCs w:val="20"/>
        </w:rPr>
        <w:t xml:space="preserve">. god., zahtjev </w:t>
      </w:r>
      <w:r w:rsidR="007B1110">
        <w:rPr>
          <w:rFonts w:ascii="Tahoma" w:hAnsi="Tahoma" w:cs="Tahoma"/>
          <w:sz w:val="20"/>
          <w:szCs w:val="20"/>
        </w:rPr>
        <w:t xml:space="preserve"> </w:t>
      </w:r>
      <w:r>
        <w:rPr>
          <w:rFonts w:ascii="Tahoma" w:hAnsi="Tahoma" w:cs="Tahoma"/>
          <w:sz w:val="20"/>
          <w:szCs w:val="20"/>
        </w:rPr>
        <w:t xml:space="preserve">nositelja zahvata </w:t>
      </w:r>
      <w:r w:rsidR="007B1110">
        <w:rPr>
          <w:rFonts w:ascii="Tahoma" w:hAnsi="Tahoma" w:cs="Tahoma"/>
          <w:sz w:val="20"/>
          <w:szCs w:val="20"/>
        </w:rPr>
        <w:t>FT Vilstal d.o.o. iz Brodskog Stupnika</w:t>
      </w:r>
      <w:r>
        <w:rPr>
          <w:rFonts w:ascii="Tahoma" w:hAnsi="Tahoma" w:cs="Tahoma"/>
          <w:sz w:val="20"/>
          <w:szCs w:val="20"/>
        </w:rPr>
        <w:t>,</w:t>
      </w:r>
      <w:r w:rsidR="007B1110">
        <w:rPr>
          <w:rFonts w:ascii="Tahoma" w:hAnsi="Tahoma" w:cs="Tahoma"/>
          <w:sz w:val="20"/>
          <w:szCs w:val="20"/>
        </w:rPr>
        <w:t xml:space="preserve"> upućenog putem opunomoćenika tvrtke BLOK A3 d.o.o. iz Zagreba, Prilaz Slave Raškaj 12,</w:t>
      </w:r>
      <w:r>
        <w:rPr>
          <w:rFonts w:ascii="Tahoma" w:hAnsi="Tahoma" w:cs="Tahoma"/>
          <w:sz w:val="20"/>
          <w:szCs w:val="20"/>
        </w:rPr>
        <w:t xml:space="preserve"> za provedbu postupka Prethodne ocjene prihvatljivosti za ekološku mrežu za zahvat  gradnje</w:t>
      </w:r>
      <w:r w:rsidR="007B1110">
        <w:rPr>
          <w:rFonts w:ascii="Tahoma" w:hAnsi="Tahoma" w:cs="Tahoma"/>
          <w:sz w:val="20"/>
          <w:szCs w:val="20"/>
        </w:rPr>
        <w:t xml:space="preserve"> proizvodno-</w:t>
      </w:r>
      <w:r>
        <w:rPr>
          <w:rFonts w:ascii="Tahoma" w:hAnsi="Tahoma" w:cs="Tahoma"/>
          <w:sz w:val="20"/>
          <w:szCs w:val="20"/>
        </w:rPr>
        <w:t>poslovn</w:t>
      </w:r>
      <w:r w:rsidR="007B1110">
        <w:rPr>
          <w:rFonts w:ascii="Tahoma" w:hAnsi="Tahoma" w:cs="Tahoma"/>
          <w:sz w:val="20"/>
          <w:szCs w:val="20"/>
        </w:rPr>
        <w:t>e građevine</w:t>
      </w:r>
      <w:r>
        <w:rPr>
          <w:rFonts w:ascii="Tahoma" w:hAnsi="Tahoma" w:cs="Tahoma"/>
          <w:sz w:val="20"/>
          <w:szCs w:val="20"/>
        </w:rPr>
        <w:t xml:space="preserve"> na </w:t>
      </w:r>
      <w:r>
        <w:rPr>
          <w:rFonts w:ascii="Arial" w:hAnsi="Arial" w:cs="Arial"/>
          <w:sz w:val="20"/>
          <w:szCs w:val="20"/>
        </w:rPr>
        <w:t xml:space="preserve">kčbr. </w:t>
      </w:r>
      <w:r w:rsidR="007B1110">
        <w:rPr>
          <w:rFonts w:ascii="Arial" w:hAnsi="Arial" w:cs="Arial"/>
          <w:sz w:val="20"/>
          <w:szCs w:val="20"/>
        </w:rPr>
        <w:t>1901/1</w:t>
      </w:r>
      <w:r>
        <w:rPr>
          <w:rFonts w:ascii="Arial" w:hAnsi="Arial" w:cs="Arial"/>
          <w:sz w:val="20"/>
          <w:szCs w:val="20"/>
        </w:rPr>
        <w:t xml:space="preserve">  k.o. </w:t>
      </w:r>
      <w:r w:rsidR="007B1110">
        <w:rPr>
          <w:rFonts w:ascii="Arial" w:hAnsi="Arial" w:cs="Arial"/>
          <w:sz w:val="20"/>
          <w:szCs w:val="20"/>
        </w:rPr>
        <w:t>Stari Slatinik</w:t>
      </w:r>
      <w:r>
        <w:rPr>
          <w:rFonts w:ascii="Tahoma" w:hAnsi="Tahoma" w:cs="Tahoma"/>
          <w:sz w:val="20"/>
          <w:szCs w:val="20"/>
        </w:rPr>
        <w:t xml:space="preserve">, na području Općine </w:t>
      </w:r>
      <w:r w:rsidR="007B1110">
        <w:rPr>
          <w:rFonts w:ascii="Tahoma" w:hAnsi="Tahoma" w:cs="Tahoma"/>
          <w:sz w:val="20"/>
          <w:szCs w:val="20"/>
        </w:rPr>
        <w:t>Brodski Stupnik</w:t>
      </w:r>
      <w:r>
        <w:rPr>
          <w:rFonts w:ascii="Tahoma" w:hAnsi="Tahoma" w:cs="Tahoma"/>
          <w:sz w:val="20"/>
          <w:szCs w:val="20"/>
        </w:rPr>
        <w:t xml:space="preserve">. Zahtjev je u skladu s  odredbama članka 30. stavka 2. Zakona o zaštiti prirode,  te je uz zahtjev dostavljeno Idejno </w:t>
      </w:r>
      <w:r w:rsidR="007B1110">
        <w:rPr>
          <w:rFonts w:ascii="Tahoma" w:hAnsi="Tahoma" w:cs="Tahoma"/>
          <w:sz w:val="20"/>
          <w:szCs w:val="20"/>
        </w:rPr>
        <w:t xml:space="preserve">arhitektonsko </w:t>
      </w:r>
      <w:r>
        <w:rPr>
          <w:rFonts w:ascii="Tahoma" w:hAnsi="Tahoma" w:cs="Tahoma"/>
          <w:sz w:val="20"/>
          <w:szCs w:val="20"/>
        </w:rPr>
        <w:t>rješenje (koje je izradio</w:t>
      </w:r>
      <w:r w:rsidR="007B1110">
        <w:rPr>
          <w:rFonts w:ascii="Tahoma" w:hAnsi="Tahoma" w:cs="Tahoma"/>
          <w:sz w:val="20"/>
          <w:szCs w:val="20"/>
        </w:rPr>
        <w:t xml:space="preserve"> BLOK A3 d.o.o. iz Zagreba, u veljači 2023. god.)</w:t>
      </w:r>
      <w:r>
        <w:rPr>
          <w:rFonts w:ascii="Tahoma" w:hAnsi="Tahoma" w:cs="Tahoma"/>
          <w:sz w:val="20"/>
          <w:szCs w:val="20"/>
        </w:rPr>
        <w:t xml:space="preserve">. </w:t>
      </w:r>
    </w:p>
    <w:p w14:paraId="2C7F3510" w14:textId="77777777" w:rsidR="00B70E2F" w:rsidRDefault="00B70E2F" w:rsidP="00B70E2F">
      <w:pPr>
        <w:pStyle w:val="Bezproreda"/>
        <w:jc w:val="both"/>
        <w:rPr>
          <w:rFonts w:ascii="Tahoma" w:hAnsi="Tahoma" w:cs="Tahoma"/>
          <w:sz w:val="20"/>
          <w:szCs w:val="20"/>
        </w:rPr>
      </w:pPr>
    </w:p>
    <w:p w14:paraId="272361C8" w14:textId="6310AA3C" w:rsidR="00B70E2F" w:rsidRDefault="00B70E2F" w:rsidP="00B70E2F">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352-02/2</w:t>
      </w:r>
      <w:r w:rsidR="007B1110">
        <w:rPr>
          <w:rFonts w:ascii="Tahoma" w:hAnsi="Tahoma" w:cs="Tahoma"/>
          <w:sz w:val="20"/>
          <w:szCs w:val="20"/>
        </w:rPr>
        <w:t>3</w:t>
      </w:r>
      <w:r>
        <w:rPr>
          <w:rFonts w:ascii="Tahoma" w:hAnsi="Tahoma" w:cs="Tahoma"/>
          <w:sz w:val="20"/>
          <w:szCs w:val="20"/>
        </w:rPr>
        <w:t>-01/0</w:t>
      </w:r>
      <w:r w:rsidR="007B1110">
        <w:rPr>
          <w:rFonts w:ascii="Tahoma" w:hAnsi="Tahoma" w:cs="Tahoma"/>
          <w:sz w:val="20"/>
          <w:szCs w:val="20"/>
        </w:rPr>
        <w:t>4</w:t>
      </w:r>
      <w:r>
        <w:rPr>
          <w:rFonts w:ascii="Tahoma" w:hAnsi="Tahoma" w:cs="Tahoma"/>
          <w:sz w:val="20"/>
          <w:szCs w:val="20"/>
        </w:rPr>
        <w:t>, URBROJ:2178-03-02/5-2</w:t>
      </w:r>
      <w:r w:rsidR="007B1110">
        <w:rPr>
          <w:rFonts w:ascii="Tahoma" w:hAnsi="Tahoma" w:cs="Tahoma"/>
          <w:sz w:val="20"/>
          <w:szCs w:val="20"/>
        </w:rPr>
        <w:t>3</w:t>
      </w:r>
      <w:r>
        <w:rPr>
          <w:rFonts w:ascii="Tahoma" w:hAnsi="Tahoma" w:cs="Tahoma"/>
          <w:sz w:val="20"/>
          <w:szCs w:val="20"/>
        </w:rPr>
        <w:t xml:space="preserve">-02, od </w:t>
      </w:r>
      <w:r w:rsidR="007B1110">
        <w:rPr>
          <w:rFonts w:ascii="Tahoma" w:hAnsi="Tahoma" w:cs="Tahoma"/>
          <w:sz w:val="20"/>
          <w:szCs w:val="20"/>
        </w:rPr>
        <w:t>13</w:t>
      </w:r>
      <w:r>
        <w:rPr>
          <w:rFonts w:ascii="Tahoma" w:hAnsi="Tahoma" w:cs="Tahoma"/>
          <w:sz w:val="20"/>
          <w:szCs w:val="20"/>
        </w:rPr>
        <w:t>.</w:t>
      </w:r>
      <w:r w:rsidR="007B1110">
        <w:rPr>
          <w:rFonts w:ascii="Tahoma" w:hAnsi="Tahoma" w:cs="Tahoma"/>
          <w:sz w:val="20"/>
          <w:szCs w:val="20"/>
        </w:rPr>
        <w:t xml:space="preserve"> veljače</w:t>
      </w:r>
      <w:r>
        <w:rPr>
          <w:rFonts w:ascii="Tahoma" w:hAnsi="Tahoma" w:cs="Tahoma"/>
          <w:sz w:val="20"/>
          <w:szCs w:val="20"/>
        </w:rPr>
        <w:t xml:space="preserve"> 202</w:t>
      </w:r>
      <w:r w:rsidR="007B1110">
        <w:rPr>
          <w:rFonts w:ascii="Tahoma" w:hAnsi="Tahoma" w:cs="Tahoma"/>
          <w:sz w:val="20"/>
          <w:szCs w:val="20"/>
        </w:rPr>
        <w:t>3</w:t>
      </w:r>
      <w:r>
        <w:rPr>
          <w:rFonts w:ascii="Tahoma" w:hAnsi="Tahoma" w:cs="Tahoma"/>
          <w:sz w:val="20"/>
          <w:szCs w:val="20"/>
        </w:rPr>
        <w:t xml:space="preserve">. god.), zatražio prethodno mišljenje Ministarstva gospodarstva i održivog razvoja, Zavoda za zaštitu okoliša i prirode. Ministarstvo, Zavod za zaštitu okoliša i prirode je </w:t>
      </w:r>
      <w:r w:rsidR="007B1110">
        <w:rPr>
          <w:rFonts w:ascii="Tahoma" w:hAnsi="Tahoma" w:cs="Tahoma"/>
          <w:sz w:val="20"/>
          <w:szCs w:val="20"/>
        </w:rPr>
        <w:t>dostavio traženo mišljenje</w:t>
      </w:r>
      <w:r>
        <w:rPr>
          <w:rFonts w:ascii="Tahoma" w:hAnsi="Tahoma" w:cs="Tahoma"/>
          <w:sz w:val="20"/>
          <w:szCs w:val="20"/>
        </w:rPr>
        <w:t xml:space="preserve"> (KLASA: 352-03/2</w:t>
      </w:r>
      <w:r w:rsidR="007B1110">
        <w:rPr>
          <w:rFonts w:ascii="Tahoma" w:hAnsi="Tahoma" w:cs="Tahoma"/>
          <w:sz w:val="20"/>
          <w:szCs w:val="20"/>
        </w:rPr>
        <w:t>3</w:t>
      </w:r>
      <w:r>
        <w:rPr>
          <w:rFonts w:ascii="Tahoma" w:hAnsi="Tahoma" w:cs="Tahoma"/>
          <w:sz w:val="20"/>
          <w:szCs w:val="20"/>
        </w:rPr>
        <w:t>-02/</w:t>
      </w:r>
      <w:r w:rsidR="007B1110">
        <w:rPr>
          <w:rFonts w:ascii="Tahoma" w:hAnsi="Tahoma" w:cs="Tahoma"/>
          <w:sz w:val="20"/>
          <w:szCs w:val="20"/>
        </w:rPr>
        <w:t>215</w:t>
      </w:r>
      <w:r>
        <w:rPr>
          <w:rFonts w:ascii="Tahoma" w:hAnsi="Tahoma" w:cs="Tahoma"/>
          <w:sz w:val="20"/>
          <w:szCs w:val="20"/>
        </w:rPr>
        <w:t>, URBROJ: 517-12-2-3</w:t>
      </w:r>
      <w:r w:rsidR="007B1110">
        <w:rPr>
          <w:rFonts w:ascii="Tahoma" w:hAnsi="Tahoma" w:cs="Tahoma"/>
          <w:sz w:val="20"/>
          <w:szCs w:val="20"/>
        </w:rPr>
        <w:t>-2</w:t>
      </w:r>
      <w:r>
        <w:rPr>
          <w:rFonts w:ascii="Tahoma" w:hAnsi="Tahoma" w:cs="Tahoma"/>
          <w:sz w:val="20"/>
          <w:szCs w:val="20"/>
        </w:rPr>
        <w:t>-2</w:t>
      </w:r>
      <w:r w:rsidR="007B1110">
        <w:rPr>
          <w:rFonts w:ascii="Tahoma" w:hAnsi="Tahoma" w:cs="Tahoma"/>
          <w:sz w:val="20"/>
          <w:szCs w:val="20"/>
        </w:rPr>
        <w:t>3</w:t>
      </w:r>
      <w:r>
        <w:rPr>
          <w:rFonts w:ascii="Tahoma" w:hAnsi="Tahoma" w:cs="Tahoma"/>
          <w:sz w:val="20"/>
          <w:szCs w:val="20"/>
        </w:rPr>
        <w:t>-</w:t>
      </w:r>
      <w:r w:rsidR="007B1110">
        <w:rPr>
          <w:rFonts w:ascii="Tahoma" w:hAnsi="Tahoma" w:cs="Tahoma"/>
          <w:sz w:val="20"/>
          <w:szCs w:val="20"/>
        </w:rPr>
        <w:t>4</w:t>
      </w:r>
      <w:r>
        <w:rPr>
          <w:rFonts w:ascii="Tahoma" w:hAnsi="Tahoma" w:cs="Tahoma"/>
          <w:sz w:val="20"/>
          <w:szCs w:val="20"/>
        </w:rPr>
        <w:t>, od 2</w:t>
      </w:r>
      <w:r w:rsidR="007B1110">
        <w:rPr>
          <w:rFonts w:ascii="Tahoma" w:hAnsi="Tahoma" w:cs="Tahoma"/>
          <w:sz w:val="20"/>
          <w:szCs w:val="20"/>
        </w:rPr>
        <w:t>4. ožujka</w:t>
      </w:r>
      <w:r>
        <w:rPr>
          <w:rFonts w:ascii="Tahoma" w:hAnsi="Tahoma" w:cs="Tahoma"/>
          <w:sz w:val="20"/>
          <w:szCs w:val="20"/>
        </w:rPr>
        <w:t xml:space="preserve"> 202</w:t>
      </w:r>
      <w:r w:rsidR="007B1110">
        <w:rPr>
          <w:rFonts w:ascii="Tahoma" w:hAnsi="Tahoma" w:cs="Tahoma"/>
          <w:sz w:val="20"/>
          <w:szCs w:val="20"/>
        </w:rPr>
        <w:t>3</w:t>
      </w:r>
      <w:r>
        <w:rPr>
          <w:rFonts w:ascii="Tahoma" w:hAnsi="Tahoma" w:cs="Tahoma"/>
          <w:sz w:val="20"/>
          <w:szCs w:val="20"/>
        </w:rPr>
        <w:t>. god.)</w:t>
      </w:r>
      <w:r w:rsidR="007B1110">
        <w:rPr>
          <w:rFonts w:ascii="Tahoma" w:hAnsi="Tahoma" w:cs="Tahoma"/>
          <w:sz w:val="20"/>
          <w:szCs w:val="20"/>
        </w:rPr>
        <w:t xml:space="preserve"> </w:t>
      </w:r>
      <w:r>
        <w:rPr>
          <w:rFonts w:ascii="Tahoma" w:hAnsi="Tahoma" w:cs="Tahoma"/>
          <w:sz w:val="20"/>
          <w:szCs w:val="20"/>
        </w:rPr>
        <w:t>o utjecaju  planiranog predmetnog zahvata na ciljeve očuvanja i cjelovitost područja ekološke mreže.</w:t>
      </w:r>
    </w:p>
    <w:p w14:paraId="136B0DA0"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 </w:t>
      </w:r>
    </w:p>
    <w:p w14:paraId="0CF6700C" w14:textId="77777777" w:rsidR="00B70E2F" w:rsidRDefault="00B70E2F" w:rsidP="00B70E2F">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65352352" w14:textId="77777777" w:rsidR="00B70E2F" w:rsidRDefault="00B70E2F" w:rsidP="00B70E2F">
      <w:pPr>
        <w:pStyle w:val="Bezproreda"/>
        <w:jc w:val="both"/>
        <w:rPr>
          <w:rFonts w:ascii="Tahoma" w:hAnsi="Tahoma" w:cs="Tahoma"/>
          <w:sz w:val="20"/>
          <w:szCs w:val="20"/>
        </w:rPr>
      </w:pPr>
    </w:p>
    <w:p w14:paraId="5BA325F6" w14:textId="2D8A3715" w:rsidR="00446BEF" w:rsidRPr="00111C04" w:rsidRDefault="00B70E2F" w:rsidP="00B70E2F">
      <w:pPr>
        <w:pStyle w:val="Bezproreda"/>
        <w:jc w:val="both"/>
        <w:rPr>
          <w:rFonts w:ascii="Tahoma" w:hAnsi="Tahoma" w:cs="Tahoma"/>
          <w:sz w:val="20"/>
          <w:szCs w:val="20"/>
        </w:rPr>
      </w:pPr>
      <w:r>
        <w:rPr>
          <w:rFonts w:ascii="Tahoma" w:hAnsi="Tahoma" w:cs="Tahoma"/>
          <w:sz w:val="20"/>
          <w:szCs w:val="20"/>
        </w:rPr>
        <w:t>Namjeravanim zahvatom je predviđen</w:t>
      </w:r>
      <w:r w:rsidR="007B1110">
        <w:rPr>
          <w:rFonts w:ascii="Tahoma" w:hAnsi="Tahoma" w:cs="Tahoma"/>
          <w:sz w:val="20"/>
          <w:szCs w:val="20"/>
        </w:rPr>
        <w:t xml:space="preserve"> izgradnja</w:t>
      </w:r>
      <w:r w:rsidR="00446BEF">
        <w:rPr>
          <w:rFonts w:ascii="Tahoma" w:hAnsi="Tahoma" w:cs="Tahoma"/>
          <w:sz w:val="20"/>
          <w:szCs w:val="20"/>
        </w:rPr>
        <w:t xml:space="preserve"> samostojeće proizvodno-poslovne građevine – tehnološkog postrojenja za obradu drveta sa skladištem na kčbr. 1901/1 k.o. Stari Slatinik. Građevina će biti smještena u jugozapadnom dijelu čestice. Maksimalne dimenzije građevine su 80,8 x 25,8 m, </w:t>
      </w:r>
      <w:r w:rsidR="00446BEF">
        <w:rPr>
          <w:rFonts w:ascii="Tahoma" w:hAnsi="Tahoma" w:cs="Tahoma"/>
          <w:sz w:val="20"/>
          <w:szCs w:val="20"/>
        </w:rPr>
        <w:lastRenderedPageBreak/>
        <w:t xml:space="preserve">uredski dio je oblikovan kao dva međusobno izmaknuta volumena max. </w:t>
      </w:r>
      <w:r w:rsidR="00AC0501">
        <w:rPr>
          <w:rFonts w:ascii="Tahoma" w:hAnsi="Tahoma" w:cs="Tahoma"/>
          <w:sz w:val="20"/>
          <w:szCs w:val="20"/>
        </w:rPr>
        <w:t>d</w:t>
      </w:r>
      <w:r w:rsidR="00446BEF">
        <w:rPr>
          <w:rFonts w:ascii="Tahoma" w:hAnsi="Tahoma" w:cs="Tahoma"/>
          <w:sz w:val="20"/>
          <w:szCs w:val="20"/>
        </w:rPr>
        <w:t>imenzija 15,17 x 16,05 m, te dvije nadstrešnice duž cijele sjeverne strane hale širine 6,75 m, ispod koje su smještena dva volumena tehnike i skladišta</w:t>
      </w:r>
      <w:r w:rsidR="00111C04">
        <w:rPr>
          <w:rFonts w:ascii="Tahoma" w:hAnsi="Tahoma" w:cs="Tahoma"/>
          <w:sz w:val="20"/>
          <w:szCs w:val="20"/>
        </w:rPr>
        <w:t>.</w:t>
      </w:r>
      <w:r w:rsidR="00446BEF">
        <w:rPr>
          <w:rFonts w:ascii="Tahoma" w:hAnsi="Tahoma" w:cs="Tahoma"/>
          <w:sz w:val="20"/>
          <w:szCs w:val="20"/>
        </w:rPr>
        <w:t xml:space="preserve"> </w:t>
      </w:r>
      <w:r w:rsidR="007B1110">
        <w:rPr>
          <w:rFonts w:ascii="Tahoma" w:hAnsi="Tahoma" w:cs="Tahoma"/>
          <w:sz w:val="20"/>
          <w:szCs w:val="20"/>
        </w:rPr>
        <w:t xml:space="preserve"> </w:t>
      </w:r>
    </w:p>
    <w:p w14:paraId="471E1171" w14:textId="58AD2AAC" w:rsidR="00446BEF" w:rsidRPr="00111C04" w:rsidRDefault="00446BEF" w:rsidP="00446BEF">
      <w:pPr>
        <w:pStyle w:val="Bezproreda"/>
        <w:jc w:val="both"/>
        <w:rPr>
          <w:rFonts w:ascii="Tahoma" w:hAnsi="Tahoma" w:cs="Tahoma"/>
          <w:sz w:val="20"/>
          <w:szCs w:val="20"/>
        </w:rPr>
      </w:pPr>
      <w:r w:rsidRPr="00111C04">
        <w:rPr>
          <w:rFonts w:ascii="Tahoma" w:hAnsi="Tahoma" w:cs="Tahoma"/>
          <w:sz w:val="20"/>
          <w:szCs w:val="20"/>
        </w:rPr>
        <w:t xml:space="preserve">Planirana su dva odvojena kolna i jedan pješački pristup s postojeće prometnice sa zapadne strane, od kojih je glavni pješački pristup odvojen i omogućen sa zapadne strane, </w:t>
      </w:r>
      <w:r w:rsidR="00111C04" w:rsidRPr="00111C04">
        <w:rPr>
          <w:rFonts w:ascii="Tahoma" w:hAnsi="Tahoma" w:cs="Tahoma"/>
          <w:sz w:val="20"/>
          <w:szCs w:val="20"/>
        </w:rPr>
        <w:t xml:space="preserve">te </w:t>
      </w:r>
      <w:r w:rsidRPr="00111C04">
        <w:rPr>
          <w:rFonts w:ascii="Tahoma" w:hAnsi="Tahoma" w:cs="Tahoma"/>
          <w:sz w:val="20"/>
          <w:szCs w:val="20"/>
        </w:rPr>
        <w:t xml:space="preserve"> spaja glavni ulaz u objekt s parkirališnim mjestima. Južno od njega se nalazi glavni asfaltirani kolni prilaz, </w:t>
      </w:r>
      <w:r w:rsidR="00111C04" w:rsidRPr="00111C04">
        <w:rPr>
          <w:rFonts w:ascii="Tahoma" w:hAnsi="Tahoma" w:cs="Tahoma"/>
          <w:sz w:val="20"/>
          <w:szCs w:val="20"/>
        </w:rPr>
        <w:t>kojim je omogućen</w:t>
      </w:r>
      <w:r w:rsidRPr="00111C04">
        <w:rPr>
          <w:rFonts w:ascii="Tahoma" w:hAnsi="Tahoma" w:cs="Tahoma"/>
          <w:sz w:val="20"/>
          <w:szCs w:val="20"/>
        </w:rPr>
        <w:t xml:space="preserve"> gospodarski prilaz teretnih vozila</w:t>
      </w:r>
      <w:r w:rsidR="00111C04" w:rsidRPr="00111C04">
        <w:rPr>
          <w:rFonts w:ascii="Tahoma" w:hAnsi="Tahoma" w:cs="Tahoma"/>
          <w:sz w:val="20"/>
          <w:szCs w:val="20"/>
        </w:rPr>
        <w:t>,</w:t>
      </w:r>
      <w:r w:rsidRPr="00111C04">
        <w:rPr>
          <w:rFonts w:ascii="Tahoma" w:hAnsi="Tahoma" w:cs="Tahoma"/>
          <w:sz w:val="20"/>
          <w:szCs w:val="20"/>
        </w:rPr>
        <w:t xml:space="preserve"> uz sam južni rub parcele. U grafičkom prilogu vidljivo je da će dio parcele površine 74.973,95 m</w:t>
      </w:r>
      <w:r w:rsidRPr="00111C04">
        <w:rPr>
          <w:rFonts w:ascii="Tahoma" w:hAnsi="Tahoma" w:cs="Tahoma"/>
          <w:sz w:val="20"/>
          <w:szCs w:val="20"/>
          <w:vertAlign w:val="superscript"/>
        </w:rPr>
        <w:t>2</w:t>
      </w:r>
      <w:r w:rsidRPr="00111C04">
        <w:rPr>
          <w:rFonts w:ascii="Tahoma" w:hAnsi="Tahoma" w:cs="Tahoma"/>
          <w:sz w:val="20"/>
          <w:szCs w:val="20"/>
        </w:rPr>
        <w:t>, odnosno 80 % biti zatravnjen</w:t>
      </w:r>
      <w:r w:rsidR="00AC0501">
        <w:rPr>
          <w:rFonts w:ascii="Tahoma" w:hAnsi="Tahoma" w:cs="Tahoma"/>
          <w:sz w:val="20"/>
          <w:szCs w:val="20"/>
        </w:rPr>
        <w:t>,</w:t>
      </w:r>
      <w:r w:rsidRPr="00111C04">
        <w:rPr>
          <w:rFonts w:ascii="Tahoma" w:hAnsi="Tahoma" w:cs="Tahoma"/>
          <w:sz w:val="20"/>
          <w:szCs w:val="20"/>
        </w:rPr>
        <w:t xml:space="preserve"> te funkcionalno i hortikulturno uređen u skladu s podnebljem i klimatološkim prilikama</w:t>
      </w:r>
      <w:r w:rsidR="00885EBD">
        <w:rPr>
          <w:rFonts w:ascii="Tahoma" w:hAnsi="Tahoma" w:cs="Tahoma"/>
          <w:sz w:val="20"/>
          <w:szCs w:val="20"/>
        </w:rPr>
        <w:t>,</w:t>
      </w:r>
      <w:r w:rsidRPr="00111C04">
        <w:rPr>
          <w:rFonts w:ascii="Tahoma" w:hAnsi="Tahoma" w:cs="Tahoma"/>
          <w:sz w:val="20"/>
          <w:szCs w:val="20"/>
        </w:rPr>
        <w:t xml:space="preserve"> uz maksimalnu implementaciju autohtonog raslinja. Završna obloga parkirališta će biti asfalt, a kolno-pješački pristup će biti betonski opločnici. Na krovu proizvodne hale planira se izgradnja sunčane elektrane za proizvodnju električne energije za vlastite potrebe</w:t>
      </w:r>
      <w:r w:rsidR="00111C04" w:rsidRPr="00111C04">
        <w:rPr>
          <w:rFonts w:ascii="Tahoma" w:hAnsi="Tahoma" w:cs="Tahoma"/>
          <w:sz w:val="20"/>
          <w:szCs w:val="20"/>
        </w:rPr>
        <w:t>,</w:t>
      </w:r>
      <w:r w:rsidRPr="00111C04">
        <w:rPr>
          <w:rFonts w:ascii="Tahoma" w:hAnsi="Tahoma" w:cs="Tahoma"/>
          <w:sz w:val="20"/>
          <w:szCs w:val="20"/>
        </w:rPr>
        <w:t xml:space="preserve"> ukupne izlazne vršne snage 200 kW. Proizvedena energija trošit</w:t>
      </w:r>
      <w:r w:rsidR="00AC0501">
        <w:rPr>
          <w:rFonts w:ascii="Tahoma" w:hAnsi="Tahoma" w:cs="Tahoma"/>
          <w:sz w:val="20"/>
          <w:szCs w:val="20"/>
        </w:rPr>
        <w:t>i</w:t>
      </w:r>
      <w:r w:rsidRPr="00111C04">
        <w:rPr>
          <w:rFonts w:ascii="Tahoma" w:hAnsi="Tahoma" w:cs="Tahoma"/>
          <w:sz w:val="20"/>
          <w:szCs w:val="20"/>
        </w:rPr>
        <w:t xml:space="preserve"> će se pretežno za vlastitu potrošnju objekta na kojem je predviđena. </w:t>
      </w:r>
      <w:r w:rsidR="00885EBD">
        <w:rPr>
          <w:rFonts w:ascii="Tahoma" w:hAnsi="Tahoma" w:cs="Tahoma"/>
          <w:sz w:val="20"/>
          <w:szCs w:val="20"/>
        </w:rPr>
        <w:t xml:space="preserve">Fotonaponski moduli  imati će antirefleksni sloj. </w:t>
      </w:r>
      <w:r w:rsidRPr="00111C04">
        <w:rPr>
          <w:rFonts w:ascii="Tahoma" w:hAnsi="Tahoma" w:cs="Tahoma"/>
          <w:sz w:val="20"/>
          <w:szCs w:val="20"/>
        </w:rPr>
        <w:t>Opskrba građevine potrebnim količinama sanitarne i požarne vode</w:t>
      </w:r>
      <w:r w:rsidR="00885EBD">
        <w:rPr>
          <w:rFonts w:ascii="Tahoma" w:hAnsi="Tahoma" w:cs="Tahoma"/>
          <w:sz w:val="20"/>
          <w:szCs w:val="20"/>
        </w:rPr>
        <w:t>,</w:t>
      </w:r>
      <w:r w:rsidRPr="00111C04">
        <w:rPr>
          <w:rFonts w:ascii="Tahoma" w:hAnsi="Tahoma" w:cs="Tahoma"/>
          <w:sz w:val="20"/>
          <w:szCs w:val="20"/>
        </w:rPr>
        <w:t xml:space="preserve"> vršit</w:t>
      </w:r>
      <w:r w:rsidR="00885EBD">
        <w:rPr>
          <w:rFonts w:ascii="Tahoma" w:hAnsi="Tahoma" w:cs="Tahoma"/>
          <w:sz w:val="20"/>
          <w:szCs w:val="20"/>
        </w:rPr>
        <w:t>i</w:t>
      </w:r>
      <w:r w:rsidRPr="00111C04">
        <w:rPr>
          <w:rFonts w:ascii="Tahoma" w:hAnsi="Tahoma" w:cs="Tahoma"/>
          <w:sz w:val="20"/>
          <w:szCs w:val="20"/>
        </w:rPr>
        <w:t xml:space="preserve"> će se spojem na ulični vodovod</w:t>
      </w:r>
      <w:r w:rsidR="00885EBD">
        <w:rPr>
          <w:rFonts w:ascii="Tahoma" w:hAnsi="Tahoma" w:cs="Tahoma"/>
          <w:sz w:val="20"/>
          <w:szCs w:val="20"/>
        </w:rPr>
        <w:t>. O</w:t>
      </w:r>
      <w:r w:rsidRPr="00111C04">
        <w:rPr>
          <w:rFonts w:ascii="Tahoma" w:hAnsi="Tahoma" w:cs="Tahoma"/>
          <w:sz w:val="20"/>
          <w:szCs w:val="20"/>
        </w:rPr>
        <w:t>dvodnja sanitarno-fekalnih voda izvest će se spojem na novu nepropusnu sabirnu jamu zatvorenog tipa, kao privremeno rješenje do puštanja u funkciju javne ulične odvodnje (na području predmetne čestice izgrađena je javna odvodnja, ali nije u funkciji)</w:t>
      </w:r>
      <w:r w:rsidR="00885EBD">
        <w:rPr>
          <w:rFonts w:ascii="Tahoma" w:hAnsi="Tahoma" w:cs="Tahoma"/>
          <w:sz w:val="20"/>
          <w:szCs w:val="20"/>
        </w:rPr>
        <w:t>. O</w:t>
      </w:r>
      <w:r w:rsidRPr="00111C04">
        <w:rPr>
          <w:rFonts w:ascii="Tahoma" w:hAnsi="Tahoma" w:cs="Tahoma"/>
          <w:sz w:val="20"/>
          <w:szCs w:val="20"/>
        </w:rPr>
        <w:t>borinske vode s krova</w:t>
      </w:r>
      <w:r w:rsidR="00885EBD">
        <w:rPr>
          <w:rFonts w:ascii="Tahoma" w:hAnsi="Tahoma" w:cs="Tahoma"/>
          <w:sz w:val="20"/>
          <w:szCs w:val="20"/>
        </w:rPr>
        <w:t xml:space="preserve"> će se</w:t>
      </w:r>
      <w:r w:rsidRPr="00111C04">
        <w:rPr>
          <w:rFonts w:ascii="Tahoma" w:hAnsi="Tahoma" w:cs="Tahoma"/>
          <w:sz w:val="20"/>
          <w:szCs w:val="20"/>
        </w:rPr>
        <w:t xml:space="preserve"> ispuštat</w:t>
      </w:r>
      <w:r w:rsidR="00885EBD">
        <w:rPr>
          <w:rFonts w:ascii="Tahoma" w:hAnsi="Tahoma" w:cs="Tahoma"/>
          <w:sz w:val="20"/>
          <w:szCs w:val="20"/>
        </w:rPr>
        <w:t>i</w:t>
      </w:r>
      <w:r w:rsidRPr="00111C04">
        <w:rPr>
          <w:rFonts w:ascii="Tahoma" w:hAnsi="Tahoma" w:cs="Tahoma"/>
          <w:sz w:val="20"/>
          <w:szCs w:val="20"/>
        </w:rPr>
        <w:t xml:space="preserve"> direktno u recipijent pod upravljanjem Hrvatskih voda, a oborinske vode s manipulativnih površina</w:t>
      </w:r>
      <w:r w:rsidR="00885EBD">
        <w:rPr>
          <w:rFonts w:ascii="Tahoma" w:hAnsi="Tahoma" w:cs="Tahoma"/>
          <w:sz w:val="20"/>
          <w:szCs w:val="20"/>
        </w:rPr>
        <w:t>,</w:t>
      </w:r>
      <w:r w:rsidRPr="00111C04">
        <w:rPr>
          <w:rFonts w:ascii="Tahoma" w:hAnsi="Tahoma" w:cs="Tahoma"/>
          <w:sz w:val="20"/>
          <w:szCs w:val="20"/>
        </w:rPr>
        <w:t xml:space="preserve"> ispuštat</w:t>
      </w:r>
      <w:r w:rsidR="00885EBD">
        <w:rPr>
          <w:rFonts w:ascii="Tahoma" w:hAnsi="Tahoma" w:cs="Tahoma"/>
          <w:sz w:val="20"/>
          <w:szCs w:val="20"/>
        </w:rPr>
        <w:t>i</w:t>
      </w:r>
      <w:r w:rsidRPr="00111C04">
        <w:rPr>
          <w:rFonts w:ascii="Tahoma" w:hAnsi="Tahoma" w:cs="Tahoma"/>
          <w:sz w:val="20"/>
          <w:szCs w:val="20"/>
        </w:rPr>
        <w:t xml:space="preserve"> će se u recipijent nakon predtretmana u separatoru lakih tekućina. </w:t>
      </w:r>
    </w:p>
    <w:p w14:paraId="678FEE78" w14:textId="77777777" w:rsidR="00446BEF" w:rsidRDefault="00446BEF" w:rsidP="00446BEF">
      <w:pPr>
        <w:pStyle w:val="Bezproreda"/>
        <w:jc w:val="both"/>
      </w:pPr>
    </w:p>
    <w:p w14:paraId="5D472FF8" w14:textId="270844B7" w:rsidR="00446BEF" w:rsidRPr="00885EBD" w:rsidRDefault="00446BEF" w:rsidP="00B70E2F">
      <w:pPr>
        <w:pStyle w:val="Bezproreda"/>
        <w:jc w:val="both"/>
        <w:rPr>
          <w:rFonts w:ascii="Tahoma" w:hAnsi="Tahoma" w:cs="Tahoma"/>
          <w:i/>
          <w:iCs/>
          <w:sz w:val="20"/>
          <w:szCs w:val="20"/>
        </w:rPr>
      </w:pPr>
      <w:r w:rsidRPr="00111C04">
        <w:rPr>
          <w:rFonts w:ascii="Tahoma" w:hAnsi="Tahoma" w:cs="Tahoma"/>
          <w:sz w:val="20"/>
          <w:szCs w:val="20"/>
        </w:rPr>
        <w:t>Planirani zahvat nalazi se unutar područja ekološke mreže (Uredba o ekološkoj mreži i nadležnostima javnih ustanova za upravljanje područjima ekološke mreže, „Narodne novine“, br</w:t>
      </w:r>
      <w:r w:rsidR="00885EBD">
        <w:rPr>
          <w:rFonts w:ascii="Tahoma" w:hAnsi="Tahoma" w:cs="Tahoma"/>
          <w:sz w:val="20"/>
          <w:szCs w:val="20"/>
        </w:rPr>
        <w:t>.</w:t>
      </w:r>
      <w:r w:rsidRPr="00111C04">
        <w:rPr>
          <w:rFonts w:ascii="Tahoma" w:hAnsi="Tahoma" w:cs="Tahoma"/>
          <w:sz w:val="20"/>
          <w:szCs w:val="20"/>
        </w:rPr>
        <w:t xml:space="preserve"> 80/19), Područja očuvanja značajnog za ptice (POP) </w:t>
      </w:r>
      <w:r w:rsidRPr="00885EBD">
        <w:rPr>
          <w:rFonts w:ascii="Tahoma" w:hAnsi="Tahoma" w:cs="Tahoma"/>
          <w:i/>
          <w:iCs/>
          <w:sz w:val="20"/>
          <w:szCs w:val="20"/>
        </w:rPr>
        <w:t>HR1000005 Jelas polje</w:t>
      </w:r>
      <w:r w:rsidRPr="00111C04">
        <w:rPr>
          <w:rFonts w:ascii="Tahoma" w:hAnsi="Tahoma" w:cs="Tahoma"/>
          <w:sz w:val="20"/>
          <w:szCs w:val="20"/>
        </w:rPr>
        <w:t xml:space="preserve">. U neposrednoj blizini planiranog zahvata nalazi se Područje očuvanja značajno za vrste i stanišne tipove (POVS) </w:t>
      </w:r>
      <w:r w:rsidRPr="00885EBD">
        <w:rPr>
          <w:rFonts w:ascii="Tahoma" w:hAnsi="Tahoma" w:cs="Tahoma"/>
          <w:i/>
          <w:iCs/>
          <w:sz w:val="20"/>
          <w:szCs w:val="20"/>
        </w:rPr>
        <w:t>HR2001326 Jelas polje s ribnjacima.</w:t>
      </w:r>
    </w:p>
    <w:p w14:paraId="456A34BA" w14:textId="1675A594" w:rsidR="00446BEF" w:rsidRDefault="00446BEF" w:rsidP="00B70E2F">
      <w:pPr>
        <w:pStyle w:val="Bezproreda"/>
        <w:jc w:val="both"/>
        <w:rPr>
          <w:rFonts w:ascii="Tahoma" w:hAnsi="Tahoma" w:cs="Tahoma"/>
          <w:sz w:val="20"/>
          <w:szCs w:val="20"/>
        </w:rPr>
      </w:pPr>
    </w:p>
    <w:p w14:paraId="3D7BA09E" w14:textId="183E717F" w:rsidR="00B70E2F" w:rsidRDefault="00111C04" w:rsidP="00B70E2F">
      <w:pPr>
        <w:pStyle w:val="Bezproreda"/>
        <w:jc w:val="both"/>
        <w:rPr>
          <w:rFonts w:ascii="Tahoma" w:hAnsi="Tahoma" w:cs="Tahoma"/>
          <w:sz w:val="20"/>
          <w:szCs w:val="20"/>
        </w:rPr>
      </w:pPr>
      <w:r>
        <w:rPr>
          <w:rFonts w:ascii="Tahoma" w:hAnsi="Tahoma" w:cs="Tahoma"/>
          <w:sz w:val="20"/>
          <w:szCs w:val="20"/>
        </w:rPr>
        <w:t>Prema Karti prir</w:t>
      </w:r>
      <w:r w:rsidR="00E53E9C">
        <w:rPr>
          <w:rFonts w:ascii="Tahoma" w:hAnsi="Tahoma" w:cs="Tahoma"/>
          <w:sz w:val="20"/>
          <w:szCs w:val="20"/>
        </w:rPr>
        <w:t>o</w:t>
      </w:r>
      <w:r>
        <w:rPr>
          <w:rFonts w:ascii="Tahoma" w:hAnsi="Tahoma" w:cs="Tahoma"/>
          <w:sz w:val="20"/>
          <w:szCs w:val="20"/>
        </w:rPr>
        <w:t>dnih i poluprirodnih ne-šumskih kopn</w:t>
      </w:r>
      <w:r w:rsidR="00E53E9C">
        <w:rPr>
          <w:rFonts w:ascii="Tahoma" w:hAnsi="Tahoma" w:cs="Tahoma"/>
          <w:sz w:val="20"/>
          <w:szCs w:val="20"/>
        </w:rPr>
        <w:t>e</w:t>
      </w:r>
      <w:r>
        <w:rPr>
          <w:rFonts w:ascii="Tahoma" w:hAnsi="Tahoma" w:cs="Tahoma"/>
          <w:sz w:val="20"/>
          <w:szCs w:val="20"/>
        </w:rPr>
        <w:t>nih i slatkovodnih staništa Repu</w:t>
      </w:r>
      <w:r w:rsidR="00E53E9C">
        <w:rPr>
          <w:rFonts w:ascii="Tahoma" w:hAnsi="Tahoma" w:cs="Tahoma"/>
          <w:sz w:val="20"/>
          <w:szCs w:val="20"/>
        </w:rPr>
        <w:t>blike Hrvatske (2016), lokacija zahvata obuhvaća mozaik tipova (NKS I.1.8./D.1.2.1.) Zapuštene poljoprivredne površine/Mezofilne živice i šikare kontinentalnih, izuzetno primorskih krajeva, dok je uvidom u digitalnu ortofoto kartu Republike Hrvatske</w:t>
      </w:r>
      <w:r w:rsidR="00885EBD">
        <w:rPr>
          <w:rFonts w:ascii="Tahoma" w:hAnsi="Tahoma" w:cs="Tahoma"/>
          <w:sz w:val="20"/>
          <w:szCs w:val="20"/>
        </w:rPr>
        <w:t>,</w:t>
      </w:r>
      <w:r w:rsidR="00E53E9C">
        <w:rPr>
          <w:rFonts w:ascii="Tahoma" w:hAnsi="Tahoma" w:cs="Tahoma"/>
          <w:sz w:val="20"/>
          <w:szCs w:val="20"/>
        </w:rPr>
        <w:t xml:space="preserve"> utvrđeno da se na lokaciji ne nalazi grmolika vegetacija. Lokacija planiranog zahvata predstavlja potencijalno pogodno stanište za ciljane vrste ptica koje su svojim ekološkim zahtjevima vezane uz otvorena i mozaična staništa (roda (</w:t>
      </w:r>
      <w:r w:rsidR="00E53E9C" w:rsidRPr="006E24BE">
        <w:rPr>
          <w:rFonts w:ascii="Tahoma" w:hAnsi="Tahoma" w:cs="Tahoma"/>
          <w:i/>
          <w:iCs/>
          <w:sz w:val="20"/>
          <w:szCs w:val="20"/>
        </w:rPr>
        <w:t>Ciconia ciconia</w:t>
      </w:r>
      <w:r w:rsidR="00E53E9C">
        <w:rPr>
          <w:rFonts w:ascii="Tahoma" w:hAnsi="Tahoma" w:cs="Tahoma"/>
          <w:sz w:val="20"/>
          <w:szCs w:val="20"/>
        </w:rPr>
        <w:t>), eja strnjarica (</w:t>
      </w:r>
      <w:r w:rsidR="00E53E9C" w:rsidRPr="006E24BE">
        <w:rPr>
          <w:rFonts w:ascii="Tahoma" w:hAnsi="Tahoma" w:cs="Tahoma"/>
          <w:i/>
          <w:iCs/>
          <w:sz w:val="20"/>
          <w:szCs w:val="20"/>
        </w:rPr>
        <w:t>Circus cyaneus</w:t>
      </w:r>
      <w:r w:rsidR="00E53E9C">
        <w:rPr>
          <w:rFonts w:ascii="Tahoma" w:hAnsi="Tahoma" w:cs="Tahoma"/>
          <w:sz w:val="20"/>
          <w:szCs w:val="20"/>
        </w:rPr>
        <w:t>), rusi svračak (</w:t>
      </w:r>
      <w:r w:rsidR="00E53E9C" w:rsidRPr="006E24BE">
        <w:rPr>
          <w:rFonts w:ascii="Tahoma" w:hAnsi="Tahoma" w:cs="Tahoma"/>
          <w:i/>
          <w:iCs/>
          <w:sz w:val="20"/>
          <w:szCs w:val="20"/>
        </w:rPr>
        <w:t>Lan</w:t>
      </w:r>
      <w:r w:rsidR="006E24BE" w:rsidRPr="006E24BE">
        <w:rPr>
          <w:rFonts w:ascii="Tahoma" w:hAnsi="Tahoma" w:cs="Tahoma"/>
          <w:i/>
          <w:iCs/>
          <w:sz w:val="20"/>
          <w:szCs w:val="20"/>
        </w:rPr>
        <w:t>i</w:t>
      </w:r>
      <w:r w:rsidR="00E53E9C" w:rsidRPr="006E24BE">
        <w:rPr>
          <w:rFonts w:ascii="Tahoma" w:hAnsi="Tahoma" w:cs="Tahoma"/>
          <w:i/>
          <w:iCs/>
          <w:sz w:val="20"/>
          <w:szCs w:val="20"/>
        </w:rPr>
        <w:t>us collurio</w:t>
      </w:r>
      <w:r w:rsidR="00E53E9C">
        <w:rPr>
          <w:rFonts w:ascii="Tahoma" w:hAnsi="Tahoma" w:cs="Tahoma"/>
          <w:sz w:val="20"/>
          <w:szCs w:val="20"/>
        </w:rPr>
        <w:t>), s</w:t>
      </w:r>
      <w:r w:rsidR="006E24BE">
        <w:rPr>
          <w:rFonts w:ascii="Tahoma" w:hAnsi="Tahoma" w:cs="Tahoma"/>
          <w:sz w:val="20"/>
          <w:szCs w:val="20"/>
        </w:rPr>
        <w:t>i</w:t>
      </w:r>
      <w:r w:rsidR="00E53E9C">
        <w:rPr>
          <w:rFonts w:ascii="Tahoma" w:hAnsi="Tahoma" w:cs="Tahoma"/>
          <w:sz w:val="20"/>
          <w:szCs w:val="20"/>
        </w:rPr>
        <w:t>vi svračak (</w:t>
      </w:r>
      <w:r w:rsidR="00E53E9C" w:rsidRPr="006E24BE">
        <w:rPr>
          <w:rFonts w:ascii="Tahoma" w:hAnsi="Tahoma" w:cs="Tahoma"/>
          <w:i/>
          <w:iCs/>
          <w:sz w:val="20"/>
          <w:szCs w:val="20"/>
        </w:rPr>
        <w:t>Lan</w:t>
      </w:r>
      <w:r w:rsidR="006E24BE" w:rsidRPr="006E24BE">
        <w:rPr>
          <w:rFonts w:ascii="Tahoma" w:hAnsi="Tahoma" w:cs="Tahoma"/>
          <w:i/>
          <w:iCs/>
          <w:sz w:val="20"/>
          <w:szCs w:val="20"/>
        </w:rPr>
        <w:t>i</w:t>
      </w:r>
      <w:r w:rsidR="00E53E9C" w:rsidRPr="006E24BE">
        <w:rPr>
          <w:rFonts w:ascii="Tahoma" w:hAnsi="Tahoma" w:cs="Tahoma"/>
          <w:i/>
          <w:iCs/>
          <w:sz w:val="20"/>
          <w:szCs w:val="20"/>
        </w:rPr>
        <w:t>us minor</w:t>
      </w:r>
      <w:r w:rsidR="00E53E9C">
        <w:rPr>
          <w:rFonts w:ascii="Tahoma" w:hAnsi="Tahoma" w:cs="Tahoma"/>
          <w:sz w:val="20"/>
          <w:szCs w:val="20"/>
        </w:rPr>
        <w:t>) i pjegava grmuša (</w:t>
      </w:r>
      <w:r w:rsidR="00E53E9C" w:rsidRPr="006E24BE">
        <w:rPr>
          <w:rFonts w:ascii="Tahoma" w:hAnsi="Tahoma" w:cs="Tahoma"/>
          <w:i/>
          <w:iCs/>
          <w:sz w:val="20"/>
          <w:szCs w:val="20"/>
        </w:rPr>
        <w:t>Sylvia nisoria</w:t>
      </w:r>
      <w:r w:rsidR="00E53E9C">
        <w:rPr>
          <w:rFonts w:ascii="Tahoma" w:hAnsi="Tahoma" w:cs="Tahoma"/>
          <w:sz w:val="20"/>
          <w:szCs w:val="20"/>
        </w:rPr>
        <w:t>)), te će provedbom zahvata doći do gubitka oko 0,5 ha njihovog pogodnog staništa</w:t>
      </w:r>
      <w:r w:rsidR="006E24BE">
        <w:rPr>
          <w:rFonts w:ascii="Tahoma" w:hAnsi="Tahoma" w:cs="Tahoma"/>
          <w:sz w:val="20"/>
          <w:szCs w:val="20"/>
        </w:rPr>
        <w:t>,</w:t>
      </w:r>
      <w:r w:rsidR="00E53E9C">
        <w:rPr>
          <w:rFonts w:ascii="Tahoma" w:hAnsi="Tahoma" w:cs="Tahoma"/>
          <w:sz w:val="20"/>
          <w:szCs w:val="20"/>
        </w:rPr>
        <w:t xml:space="preserve"> izgradnjom građevina</w:t>
      </w:r>
      <w:r w:rsidR="006E24BE">
        <w:rPr>
          <w:rFonts w:ascii="Tahoma" w:hAnsi="Tahoma" w:cs="Tahoma"/>
          <w:sz w:val="20"/>
          <w:szCs w:val="20"/>
        </w:rPr>
        <w:t>,</w:t>
      </w:r>
      <w:r w:rsidR="00E53E9C">
        <w:rPr>
          <w:rFonts w:ascii="Tahoma" w:hAnsi="Tahoma" w:cs="Tahoma"/>
          <w:sz w:val="20"/>
          <w:szCs w:val="20"/>
        </w:rPr>
        <w:t xml:space="preserve"> pristupnih i manipulativninh površina. Uzimajući u obzir ukupnu rasprostranjenost pogodnih staništa za ove ciljne vrste unutar POP (oko 23.300 ha), smatra se da se može isključiti mogućnost negativnog utjecaja planiranog zahvata na ciljeve očuvanja i cjelovitost POP </w:t>
      </w:r>
      <w:r w:rsidR="00E53E9C" w:rsidRPr="006E24BE">
        <w:rPr>
          <w:rFonts w:ascii="Tahoma" w:hAnsi="Tahoma" w:cs="Tahoma"/>
          <w:i/>
          <w:iCs/>
          <w:sz w:val="20"/>
          <w:szCs w:val="20"/>
        </w:rPr>
        <w:t>HR10000</w:t>
      </w:r>
      <w:r w:rsidR="006E24BE" w:rsidRPr="006E24BE">
        <w:rPr>
          <w:rFonts w:ascii="Tahoma" w:hAnsi="Tahoma" w:cs="Tahoma"/>
          <w:i/>
          <w:iCs/>
          <w:sz w:val="20"/>
          <w:szCs w:val="20"/>
        </w:rPr>
        <w:t>0</w:t>
      </w:r>
      <w:r w:rsidR="00E53E9C" w:rsidRPr="006E24BE">
        <w:rPr>
          <w:rFonts w:ascii="Tahoma" w:hAnsi="Tahoma" w:cs="Tahoma"/>
          <w:i/>
          <w:iCs/>
          <w:sz w:val="20"/>
          <w:szCs w:val="20"/>
        </w:rPr>
        <w:t>5 Jelas polje</w:t>
      </w:r>
      <w:r w:rsidR="00E53E9C">
        <w:rPr>
          <w:rFonts w:ascii="Tahoma" w:hAnsi="Tahoma" w:cs="Tahoma"/>
          <w:sz w:val="20"/>
          <w:szCs w:val="20"/>
        </w:rPr>
        <w:t xml:space="preserve">. Vezano uz utjecaj na obližnji POVS </w:t>
      </w:r>
      <w:r w:rsidR="00E53E9C" w:rsidRPr="006E24BE">
        <w:rPr>
          <w:rFonts w:ascii="Tahoma" w:hAnsi="Tahoma" w:cs="Tahoma"/>
          <w:i/>
          <w:iCs/>
          <w:sz w:val="20"/>
          <w:szCs w:val="20"/>
        </w:rPr>
        <w:t>HR2001326 Jelas polje s ribnjacima</w:t>
      </w:r>
      <w:r w:rsidR="00B21A86">
        <w:rPr>
          <w:rFonts w:ascii="Tahoma" w:hAnsi="Tahoma" w:cs="Tahoma"/>
          <w:sz w:val="20"/>
          <w:szCs w:val="20"/>
        </w:rPr>
        <w:t>, s obzirom na smještaj i značajke zahvata, smatramo da se može isključiti</w:t>
      </w:r>
      <w:r w:rsidR="006E24BE">
        <w:rPr>
          <w:rFonts w:ascii="Tahoma" w:hAnsi="Tahoma" w:cs="Tahoma"/>
          <w:sz w:val="20"/>
          <w:szCs w:val="20"/>
        </w:rPr>
        <w:t xml:space="preserve"> i</w:t>
      </w:r>
      <w:r w:rsidR="00B21A86">
        <w:rPr>
          <w:rFonts w:ascii="Tahoma" w:hAnsi="Tahoma" w:cs="Tahoma"/>
          <w:sz w:val="20"/>
          <w:szCs w:val="20"/>
        </w:rPr>
        <w:t xml:space="preserve"> mogućnost značajnog negativnog utjecaja na ovaj POVS.</w:t>
      </w:r>
    </w:p>
    <w:p w14:paraId="3E2E5ACA" w14:textId="135DD13A" w:rsidR="00111C04" w:rsidRDefault="00111C04" w:rsidP="00B70E2F">
      <w:pPr>
        <w:pStyle w:val="Bezproreda"/>
        <w:jc w:val="both"/>
        <w:rPr>
          <w:rFonts w:ascii="Tahoma" w:hAnsi="Tahoma" w:cs="Tahoma"/>
          <w:sz w:val="20"/>
          <w:szCs w:val="20"/>
        </w:rPr>
      </w:pPr>
    </w:p>
    <w:p w14:paraId="11304962" w14:textId="047BE7A2" w:rsidR="00111C04" w:rsidRDefault="00111C04" w:rsidP="00B70E2F">
      <w:pPr>
        <w:pStyle w:val="Bezproreda"/>
        <w:jc w:val="both"/>
        <w:rPr>
          <w:rFonts w:ascii="Tahoma" w:hAnsi="Tahoma" w:cs="Tahoma"/>
          <w:sz w:val="20"/>
          <w:szCs w:val="20"/>
        </w:rPr>
      </w:pPr>
    </w:p>
    <w:p w14:paraId="26339FAF" w14:textId="1B75CA58" w:rsidR="00B70E2F" w:rsidRDefault="00B70E2F" w:rsidP="00B70E2F">
      <w:pPr>
        <w:pStyle w:val="Bezproreda"/>
        <w:jc w:val="both"/>
        <w:rPr>
          <w:rFonts w:ascii="Tahoma" w:hAnsi="Tahoma" w:cs="Tahoma"/>
          <w:sz w:val="20"/>
          <w:szCs w:val="20"/>
        </w:rPr>
      </w:pPr>
      <w:r>
        <w:rPr>
          <w:rFonts w:ascii="Tahoma" w:hAnsi="Tahoma" w:cs="Tahoma"/>
          <w:sz w:val="20"/>
          <w:szCs w:val="20"/>
        </w:rPr>
        <w:t>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w:t>
      </w:r>
      <w:r w:rsidR="00B21A86">
        <w:rPr>
          <w:rFonts w:ascii="Tahoma" w:hAnsi="Tahoma" w:cs="Tahoma"/>
          <w:sz w:val="20"/>
          <w:szCs w:val="20"/>
        </w:rPr>
        <w:t xml:space="preserve"> proizvodno-</w:t>
      </w:r>
      <w:r>
        <w:rPr>
          <w:rFonts w:ascii="Tahoma" w:hAnsi="Tahoma" w:cs="Tahoma"/>
          <w:sz w:val="20"/>
          <w:szCs w:val="20"/>
        </w:rPr>
        <w:t>poslovn</w:t>
      </w:r>
      <w:r w:rsidR="00B21A86">
        <w:rPr>
          <w:rFonts w:ascii="Tahoma" w:hAnsi="Tahoma" w:cs="Tahoma"/>
          <w:sz w:val="20"/>
          <w:szCs w:val="20"/>
        </w:rPr>
        <w:t>e građevine</w:t>
      </w:r>
      <w:r>
        <w:rPr>
          <w:rFonts w:ascii="Tahoma" w:hAnsi="Tahoma" w:cs="Tahoma"/>
          <w:sz w:val="20"/>
          <w:szCs w:val="20"/>
        </w:rPr>
        <w:t xml:space="preserve"> na kčbr. </w:t>
      </w:r>
      <w:r w:rsidR="00B21A86">
        <w:rPr>
          <w:rFonts w:ascii="Tahoma" w:hAnsi="Tahoma" w:cs="Tahoma"/>
          <w:sz w:val="20"/>
          <w:szCs w:val="20"/>
        </w:rPr>
        <w:t>1901/1</w:t>
      </w:r>
      <w:r>
        <w:rPr>
          <w:rFonts w:ascii="Tahoma" w:hAnsi="Tahoma" w:cs="Tahoma"/>
          <w:sz w:val="20"/>
          <w:szCs w:val="20"/>
        </w:rPr>
        <w:t xml:space="preserve"> k.o. </w:t>
      </w:r>
      <w:r w:rsidR="00B21A86">
        <w:rPr>
          <w:rFonts w:ascii="Tahoma" w:hAnsi="Tahoma" w:cs="Tahoma"/>
          <w:sz w:val="20"/>
          <w:szCs w:val="20"/>
        </w:rPr>
        <w:t>Stari Slatinik</w:t>
      </w:r>
      <w:r>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2581BBBE" w14:textId="77777777" w:rsidR="00B70E2F" w:rsidRDefault="00B70E2F" w:rsidP="00B70E2F">
      <w:pPr>
        <w:pStyle w:val="Bezproreda"/>
        <w:jc w:val="both"/>
        <w:rPr>
          <w:rFonts w:ascii="Tahoma" w:hAnsi="Tahoma" w:cs="Tahoma"/>
          <w:sz w:val="20"/>
          <w:szCs w:val="20"/>
        </w:rPr>
      </w:pPr>
      <w:r>
        <w:rPr>
          <w:rFonts w:ascii="Tahoma" w:hAnsi="Tahoma" w:cs="Tahoma"/>
          <w:sz w:val="20"/>
          <w:szCs w:val="20"/>
        </w:rPr>
        <w:t>U skladu s navedenim,  za planirani predmetni zahvat nije potrebno provesti postupak Glavne ocjene za ekološku mrežu.</w:t>
      </w:r>
    </w:p>
    <w:p w14:paraId="7D0C2037" w14:textId="77777777" w:rsidR="00B70E2F" w:rsidRDefault="00B70E2F" w:rsidP="00B70E2F">
      <w:pPr>
        <w:pStyle w:val="Bezproreda"/>
        <w:jc w:val="both"/>
        <w:rPr>
          <w:rFonts w:ascii="Tahoma" w:hAnsi="Tahoma" w:cs="Tahoma"/>
          <w:sz w:val="20"/>
          <w:szCs w:val="20"/>
        </w:rPr>
      </w:pPr>
    </w:p>
    <w:p w14:paraId="553CE706" w14:textId="77777777" w:rsidR="00B70E2F" w:rsidRDefault="00B70E2F" w:rsidP="00B70E2F">
      <w:pPr>
        <w:pStyle w:val="Bezproreda"/>
        <w:jc w:val="both"/>
        <w:rPr>
          <w:rFonts w:ascii="Tahoma" w:hAnsi="Tahoma" w:cs="Tahoma"/>
          <w:sz w:val="20"/>
          <w:szCs w:val="20"/>
        </w:rPr>
      </w:pPr>
    </w:p>
    <w:p w14:paraId="1C77B390" w14:textId="2E94DDD2" w:rsidR="00B70E2F" w:rsidRDefault="00B70E2F" w:rsidP="00B70E2F">
      <w:pPr>
        <w:pStyle w:val="Bezproreda"/>
        <w:jc w:val="both"/>
        <w:rPr>
          <w:rFonts w:ascii="Tahoma" w:hAnsi="Tahoma" w:cs="Tahoma"/>
          <w:sz w:val="20"/>
          <w:szCs w:val="20"/>
        </w:rPr>
      </w:pPr>
      <w:r>
        <w:rPr>
          <w:rFonts w:ascii="Tahoma" w:hAnsi="Tahoma" w:cs="Tahoma"/>
          <w:sz w:val="20"/>
          <w:szCs w:val="20"/>
        </w:rPr>
        <w:t>Točka 1. ovog Rješenja u skladu je s odredbom članka 30. stavak 4. Zakona o zaštiti prirode, kojom je propisano da</w:t>
      </w:r>
      <w:r w:rsidR="006E24BE">
        <w:rPr>
          <w:rFonts w:ascii="Tahoma" w:hAnsi="Tahoma" w:cs="Tahoma"/>
          <w:sz w:val="20"/>
          <w:szCs w:val="20"/>
        </w:rPr>
        <w:t>,</w:t>
      </w:r>
      <w:r>
        <w:rPr>
          <w:rFonts w:ascii="Tahoma" w:hAnsi="Tahoma" w:cs="Tahoma"/>
          <w:sz w:val="20"/>
          <w:szCs w:val="20"/>
        </w:rPr>
        <w:t xml:space="preserve"> ako nadležno tijelo isključi mogućnost značajnih negativnih utjecaja na ciljeve očuvanja i cjelovitost područja ekološke mreže, donosi rješenje da je zahvat prihvatljiv za ekološku mrežu.  </w:t>
      </w:r>
    </w:p>
    <w:p w14:paraId="373061BF" w14:textId="77777777" w:rsidR="00B70E2F" w:rsidRDefault="00B70E2F" w:rsidP="00B70E2F">
      <w:pPr>
        <w:pStyle w:val="Bezproreda"/>
        <w:jc w:val="both"/>
        <w:rPr>
          <w:rFonts w:ascii="Tahoma" w:hAnsi="Tahoma" w:cs="Tahoma"/>
          <w:sz w:val="20"/>
          <w:szCs w:val="20"/>
        </w:rPr>
      </w:pPr>
    </w:p>
    <w:p w14:paraId="5622AC56" w14:textId="77777777" w:rsidR="00B70E2F" w:rsidRDefault="00B70E2F" w:rsidP="00B70E2F">
      <w:pPr>
        <w:pStyle w:val="Bezproreda"/>
        <w:jc w:val="both"/>
        <w:rPr>
          <w:rFonts w:ascii="Tahoma" w:hAnsi="Tahoma" w:cs="Tahoma"/>
          <w:sz w:val="20"/>
          <w:szCs w:val="20"/>
        </w:rPr>
      </w:pPr>
      <w:r>
        <w:rPr>
          <w:rFonts w:ascii="Tahoma" w:hAnsi="Tahoma" w:cs="Tahoma"/>
          <w:sz w:val="20"/>
          <w:szCs w:val="20"/>
        </w:rPr>
        <w:lastRenderedPageBreak/>
        <w:t>Točka 2. ovog Rješenja u skladu je s odredbom članka 43. stavak 1. Zakona o zaštiti prirode, kojom je propisano da se rješenje iz članka 30. stavak 4. istog Zakona,  izdaje na rok od četiri  godine.</w:t>
      </w:r>
    </w:p>
    <w:p w14:paraId="0B3A31D1" w14:textId="77777777" w:rsidR="00B70E2F" w:rsidRDefault="00B70E2F" w:rsidP="00B70E2F">
      <w:pPr>
        <w:pStyle w:val="Bezproreda"/>
        <w:jc w:val="both"/>
        <w:rPr>
          <w:rFonts w:ascii="Tahoma" w:hAnsi="Tahoma" w:cs="Tahoma"/>
          <w:sz w:val="20"/>
          <w:szCs w:val="20"/>
        </w:rPr>
      </w:pPr>
    </w:p>
    <w:p w14:paraId="5295D8D8" w14:textId="77777777" w:rsidR="00B70E2F" w:rsidRDefault="00B70E2F" w:rsidP="00B70E2F">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internetskim stranicama, odnosno na internetskim 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p>
    <w:p w14:paraId="09A677A1" w14:textId="77777777" w:rsidR="00B21A86" w:rsidRDefault="00B21A86" w:rsidP="00B70E2F">
      <w:pPr>
        <w:pStyle w:val="Bezproreda"/>
        <w:jc w:val="both"/>
        <w:rPr>
          <w:rFonts w:ascii="Tahoma" w:hAnsi="Tahoma" w:cs="Tahoma"/>
          <w:sz w:val="20"/>
          <w:szCs w:val="20"/>
        </w:rPr>
      </w:pPr>
    </w:p>
    <w:p w14:paraId="59ACBFF7" w14:textId="10E05841" w:rsidR="00B70E2F" w:rsidRDefault="00B70E2F" w:rsidP="00B70E2F">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534D5D57" w14:textId="77777777" w:rsidR="00B70E2F" w:rsidRDefault="00B70E2F" w:rsidP="00B70E2F">
      <w:pPr>
        <w:pStyle w:val="Bezproreda"/>
        <w:jc w:val="both"/>
        <w:rPr>
          <w:rFonts w:ascii="Tahoma" w:hAnsi="Tahoma" w:cs="Tahoma"/>
          <w:sz w:val="20"/>
          <w:szCs w:val="20"/>
        </w:rPr>
      </w:pPr>
    </w:p>
    <w:p w14:paraId="5A02C10C" w14:textId="77777777" w:rsidR="00B70E2F" w:rsidRDefault="00B70E2F" w:rsidP="00B70E2F">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36B4DF86" w14:textId="77777777" w:rsidR="00B70E2F" w:rsidRDefault="00B70E2F" w:rsidP="00B70E2F">
      <w:pPr>
        <w:pStyle w:val="Bezproreda"/>
        <w:jc w:val="both"/>
        <w:rPr>
          <w:rFonts w:ascii="Tahoma" w:hAnsi="Tahoma" w:cs="Tahoma"/>
          <w:sz w:val="20"/>
          <w:szCs w:val="20"/>
        </w:rPr>
      </w:pPr>
    </w:p>
    <w:p w14:paraId="53EFDC50" w14:textId="77777777" w:rsidR="00B70E2F" w:rsidRDefault="00B70E2F" w:rsidP="00B70E2F">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33E3D197" w14:textId="77777777" w:rsidR="00B70E2F" w:rsidRDefault="00B70E2F" w:rsidP="00B70E2F">
      <w:pPr>
        <w:pStyle w:val="Bezproreda"/>
        <w:jc w:val="both"/>
        <w:rPr>
          <w:rFonts w:ascii="Tahoma" w:hAnsi="Tahoma" w:cs="Tahoma"/>
          <w:sz w:val="20"/>
          <w:szCs w:val="20"/>
        </w:rPr>
      </w:pPr>
    </w:p>
    <w:p w14:paraId="45EC503E"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15CF31D1" w14:textId="77777777" w:rsidR="00B70E2F" w:rsidRDefault="00B70E2F" w:rsidP="00B70E2F">
      <w:pPr>
        <w:pStyle w:val="Bezproreda"/>
        <w:jc w:val="both"/>
        <w:rPr>
          <w:rFonts w:ascii="Tahoma" w:hAnsi="Tahoma" w:cs="Tahoma"/>
          <w:bCs/>
          <w:sz w:val="20"/>
          <w:szCs w:val="20"/>
        </w:rPr>
      </w:pPr>
    </w:p>
    <w:p w14:paraId="48B6E9DB" w14:textId="77777777" w:rsidR="00B70E2F" w:rsidRDefault="00B70E2F" w:rsidP="00B70E2F">
      <w:pPr>
        <w:pStyle w:val="Bezproreda"/>
        <w:jc w:val="both"/>
        <w:rPr>
          <w:rFonts w:ascii="Tahoma" w:hAnsi="Tahoma" w:cs="Tahoma"/>
          <w:bCs/>
          <w:sz w:val="20"/>
          <w:szCs w:val="20"/>
        </w:rPr>
      </w:pPr>
    </w:p>
    <w:p w14:paraId="2C36429D" w14:textId="77777777" w:rsidR="00B70E2F" w:rsidRDefault="00B70E2F" w:rsidP="00B70E2F">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38A64286" w14:textId="77777777" w:rsidR="00B70E2F" w:rsidRDefault="00B70E2F" w:rsidP="00B70E2F">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14:paraId="5D52DF14"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4F44D848" w14:textId="77777777" w:rsidR="00B70E2F" w:rsidRDefault="00B70E2F" w:rsidP="00B70E2F">
      <w:pPr>
        <w:pStyle w:val="Bezproreda"/>
        <w:jc w:val="both"/>
        <w:rPr>
          <w:rFonts w:ascii="Tahoma" w:hAnsi="Tahoma" w:cs="Tahoma"/>
          <w:sz w:val="20"/>
          <w:szCs w:val="20"/>
        </w:rPr>
      </w:pPr>
    </w:p>
    <w:p w14:paraId="1F2A3014" w14:textId="77777777" w:rsidR="00B70E2F" w:rsidRDefault="00B70E2F" w:rsidP="00B70E2F">
      <w:pPr>
        <w:pStyle w:val="Bezproreda"/>
        <w:jc w:val="both"/>
        <w:rPr>
          <w:rFonts w:ascii="Tahoma" w:hAnsi="Tahoma" w:cs="Tahoma"/>
          <w:sz w:val="20"/>
          <w:szCs w:val="20"/>
        </w:rPr>
      </w:pPr>
    </w:p>
    <w:p w14:paraId="308334A7" w14:textId="77777777" w:rsidR="00B70E2F" w:rsidRDefault="00B70E2F" w:rsidP="00B70E2F">
      <w:pPr>
        <w:pStyle w:val="Bezproreda"/>
        <w:jc w:val="both"/>
        <w:rPr>
          <w:rFonts w:ascii="Tahoma" w:hAnsi="Tahoma" w:cs="Tahoma"/>
          <w:sz w:val="20"/>
          <w:szCs w:val="20"/>
        </w:rPr>
      </w:pPr>
    </w:p>
    <w:p w14:paraId="3487A5CA" w14:textId="77777777" w:rsidR="00B70E2F" w:rsidRDefault="00B70E2F" w:rsidP="00B70E2F">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52EFF5EC"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         </w:t>
      </w:r>
    </w:p>
    <w:p w14:paraId="5ABA39C5" w14:textId="77777777" w:rsidR="00B70E2F" w:rsidRDefault="00B70E2F" w:rsidP="00B70E2F">
      <w:pPr>
        <w:pStyle w:val="Bezproreda"/>
        <w:jc w:val="both"/>
        <w:rPr>
          <w:rFonts w:ascii="Tahoma" w:hAnsi="Tahoma" w:cs="Tahoma"/>
          <w:sz w:val="20"/>
          <w:szCs w:val="20"/>
        </w:rPr>
      </w:pPr>
      <w:r>
        <w:rPr>
          <w:rFonts w:ascii="Tahoma" w:hAnsi="Tahoma" w:cs="Tahoma"/>
          <w:sz w:val="20"/>
          <w:szCs w:val="20"/>
        </w:rPr>
        <w:t xml:space="preserve">                                                                                         Ljiljana Curić, dipl.ing.</w:t>
      </w:r>
    </w:p>
    <w:p w14:paraId="35472F02" w14:textId="77777777" w:rsidR="00B70E2F" w:rsidRDefault="00B70E2F" w:rsidP="00B70E2F">
      <w:pPr>
        <w:pStyle w:val="Bezproreda"/>
        <w:jc w:val="both"/>
        <w:rPr>
          <w:rFonts w:ascii="Arial" w:hAnsi="Arial" w:cs="Arial"/>
          <w:b/>
          <w:i/>
          <w:sz w:val="18"/>
          <w:szCs w:val="18"/>
          <w:u w:val="single"/>
        </w:rPr>
      </w:pPr>
    </w:p>
    <w:p w14:paraId="06E31D8C" w14:textId="77777777" w:rsidR="00B70E2F" w:rsidRDefault="00B70E2F" w:rsidP="00B70E2F">
      <w:pPr>
        <w:pStyle w:val="Bezproreda"/>
        <w:jc w:val="both"/>
        <w:rPr>
          <w:rFonts w:ascii="Arial" w:hAnsi="Arial" w:cs="Arial"/>
          <w:b/>
          <w:i/>
          <w:sz w:val="18"/>
          <w:szCs w:val="18"/>
          <w:u w:val="single"/>
        </w:rPr>
      </w:pPr>
    </w:p>
    <w:p w14:paraId="51F131B7" w14:textId="77777777" w:rsidR="00B70E2F" w:rsidRDefault="00B70E2F" w:rsidP="00B70E2F">
      <w:pPr>
        <w:pStyle w:val="Bezproreda"/>
        <w:jc w:val="both"/>
        <w:rPr>
          <w:rFonts w:ascii="Arial" w:hAnsi="Arial" w:cs="Arial"/>
          <w:b/>
          <w:i/>
          <w:sz w:val="18"/>
          <w:szCs w:val="18"/>
          <w:u w:val="single"/>
        </w:rPr>
      </w:pPr>
    </w:p>
    <w:p w14:paraId="2D0D199D" w14:textId="77777777" w:rsidR="00B70E2F" w:rsidRDefault="00B70E2F" w:rsidP="00B70E2F">
      <w:pPr>
        <w:pStyle w:val="Bezproreda"/>
        <w:jc w:val="both"/>
        <w:rPr>
          <w:rFonts w:ascii="Arial" w:hAnsi="Arial" w:cs="Arial"/>
          <w:b/>
          <w:i/>
          <w:sz w:val="18"/>
          <w:szCs w:val="18"/>
          <w:u w:val="single"/>
        </w:rPr>
      </w:pPr>
    </w:p>
    <w:p w14:paraId="0FA50113" w14:textId="77777777" w:rsidR="00B70E2F" w:rsidRDefault="00B70E2F" w:rsidP="00B70E2F">
      <w:pPr>
        <w:pStyle w:val="Bezproreda"/>
        <w:jc w:val="both"/>
        <w:rPr>
          <w:rFonts w:ascii="Arial" w:hAnsi="Arial" w:cs="Arial"/>
          <w:b/>
          <w:i/>
          <w:sz w:val="18"/>
          <w:szCs w:val="18"/>
          <w:u w:val="single"/>
        </w:rPr>
      </w:pPr>
    </w:p>
    <w:p w14:paraId="61F1040F" w14:textId="77777777" w:rsidR="00B70E2F" w:rsidRDefault="00B70E2F" w:rsidP="00B70E2F">
      <w:pPr>
        <w:pStyle w:val="Bezproreda"/>
        <w:jc w:val="both"/>
        <w:rPr>
          <w:rFonts w:ascii="Arial" w:hAnsi="Arial" w:cs="Arial"/>
          <w:b/>
          <w:i/>
          <w:sz w:val="18"/>
          <w:szCs w:val="18"/>
          <w:u w:val="single"/>
        </w:rPr>
      </w:pPr>
    </w:p>
    <w:p w14:paraId="7635983A" w14:textId="77777777" w:rsidR="00B70E2F" w:rsidRDefault="00B70E2F" w:rsidP="00B70E2F">
      <w:pPr>
        <w:pStyle w:val="Bezproreda"/>
        <w:jc w:val="both"/>
        <w:rPr>
          <w:rFonts w:ascii="Arial" w:hAnsi="Arial" w:cs="Arial"/>
          <w:b/>
          <w:i/>
          <w:sz w:val="18"/>
          <w:szCs w:val="18"/>
          <w:u w:val="single"/>
        </w:rPr>
      </w:pPr>
    </w:p>
    <w:p w14:paraId="011DCEAD" w14:textId="77777777" w:rsidR="00B70E2F" w:rsidRDefault="00B70E2F" w:rsidP="00B70E2F">
      <w:pPr>
        <w:pStyle w:val="Bezproreda"/>
        <w:jc w:val="both"/>
        <w:rPr>
          <w:rFonts w:ascii="Tahoma" w:hAnsi="Tahoma" w:cs="Tahoma"/>
          <w:b/>
          <w:i/>
          <w:sz w:val="18"/>
          <w:szCs w:val="18"/>
          <w:u w:val="single"/>
        </w:rPr>
      </w:pPr>
      <w:r>
        <w:rPr>
          <w:rFonts w:ascii="Tahoma" w:hAnsi="Tahoma" w:cs="Tahoma"/>
          <w:b/>
          <w:i/>
          <w:sz w:val="18"/>
          <w:szCs w:val="18"/>
          <w:u w:val="single"/>
        </w:rPr>
        <w:t>Dostaviti:</w:t>
      </w:r>
    </w:p>
    <w:p w14:paraId="6F8E8202" w14:textId="78522F08" w:rsidR="00B70E2F" w:rsidRDefault="00B21A86" w:rsidP="00B21A86">
      <w:pPr>
        <w:pStyle w:val="Bezproreda"/>
        <w:numPr>
          <w:ilvl w:val="0"/>
          <w:numId w:val="2"/>
        </w:numPr>
        <w:jc w:val="both"/>
        <w:rPr>
          <w:rFonts w:ascii="Tahoma" w:hAnsi="Tahoma" w:cs="Tahoma"/>
          <w:bCs/>
          <w:iCs/>
          <w:sz w:val="18"/>
          <w:szCs w:val="18"/>
        </w:rPr>
      </w:pPr>
      <w:r>
        <w:rPr>
          <w:rFonts w:ascii="Tahoma" w:hAnsi="Tahoma" w:cs="Tahoma"/>
          <w:bCs/>
          <w:iCs/>
          <w:sz w:val="18"/>
          <w:szCs w:val="18"/>
        </w:rPr>
        <w:t>FT Vilstal d.o.o., Posavska ulica 17, 35253 Brodski Stupnik</w:t>
      </w:r>
    </w:p>
    <w:p w14:paraId="6918D28C" w14:textId="4A62FABC" w:rsidR="00B21A86" w:rsidRDefault="00B21A86" w:rsidP="00B21A86">
      <w:pPr>
        <w:pStyle w:val="Bezproreda"/>
        <w:numPr>
          <w:ilvl w:val="0"/>
          <w:numId w:val="2"/>
        </w:numPr>
        <w:jc w:val="both"/>
        <w:rPr>
          <w:rFonts w:ascii="Tahoma" w:hAnsi="Tahoma" w:cs="Tahoma"/>
          <w:bCs/>
          <w:iCs/>
          <w:sz w:val="18"/>
          <w:szCs w:val="18"/>
        </w:rPr>
      </w:pPr>
      <w:r>
        <w:rPr>
          <w:rFonts w:ascii="Tahoma" w:hAnsi="Tahoma" w:cs="Tahoma"/>
          <w:bCs/>
          <w:iCs/>
          <w:sz w:val="18"/>
          <w:szCs w:val="18"/>
        </w:rPr>
        <w:t>BLOK A3 d.o.o., Prilaz Slave Raškaj 12, 10000 Zagreb</w:t>
      </w:r>
    </w:p>
    <w:p w14:paraId="491E8BA6" w14:textId="200E7C1C" w:rsidR="00B70E2F" w:rsidRPr="00B21A86" w:rsidRDefault="00B70E2F" w:rsidP="00B70E2F">
      <w:pPr>
        <w:pStyle w:val="Bezproreda"/>
        <w:numPr>
          <w:ilvl w:val="0"/>
          <w:numId w:val="2"/>
        </w:numPr>
        <w:jc w:val="both"/>
        <w:rPr>
          <w:rFonts w:ascii="Tahoma" w:hAnsi="Tahoma" w:cs="Tahoma"/>
          <w:bCs/>
          <w:iCs/>
          <w:sz w:val="18"/>
          <w:szCs w:val="18"/>
        </w:rPr>
      </w:pPr>
      <w:r w:rsidRPr="00B21A86">
        <w:rPr>
          <w:rFonts w:ascii="Tahoma" w:hAnsi="Tahoma" w:cs="Tahoma"/>
          <w:bCs/>
          <w:sz w:val="18"/>
          <w:szCs w:val="18"/>
        </w:rPr>
        <w:t xml:space="preserve">Ministarstvo gospodarstva i održivog razvoja, putem: </w:t>
      </w:r>
      <w:hyperlink r:id="rId9" w:history="1">
        <w:r w:rsidRPr="00B21A86">
          <w:rPr>
            <w:rStyle w:val="Hiperveza"/>
            <w:rFonts w:ascii="Tahoma" w:hAnsi="Tahoma" w:cs="Tahoma"/>
            <w:bCs/>
            <w:sz w:val="18"/>
            <w:szCs w:val="18"/>
          </w:rPr>
          <w:t>pisarnica@mingor.hr</w:t>
        </w:r>
      </w:hyperlink>
      <w:r w:rsidRPr="00B21A86">
        <w:rPr>
          <w:rFonts w:ascii="Tahoma" w:hAnsi="Tahoma" w:cs="Tahoma"/>
          <w:bCs/>
          <w:sz w:val="18"/>
          <w:szCs w:val="18"/>
        </w:rPr>
        <w:t xml:space="preserve">; </w:t>
      </w:r>
      <w:hyperlink r:id="rId10" w:history="1">
        <w:r w:rsidRPr="00B21A86">
          <w:rPr>
            <w:rStyle w:val="Hiperveza"/>
            <w:rFonts w:ascii="Tahoma" w:hAnsi="Tahoma" w:cs="Tahoma"/>
            <w:bCs/>
            <w:sz w:val="18"/>
            <w:szCs w:val="18"/>
          </w:rPr>
          <w:t>marija.petras@mingor.hr</w:t>
        </w:r>
      </w:hyperlink>
      <w:r w:rsidRPr="00B21A86">
        <w:rPr>
          <w:rFonts w:ascii="Tahoma" w:hAnsi="Tahoma" w:cs="Tahoma"/>
          <w:bCs/>
          <w:sz w:val="18"/>
          <w:szCs w:val="18"/>
        </w:rPr>
        <w:t xml:space="preserve"> </w:t>
      </w:r>
    </w:p>
    <w:p w14:paraId="33E04D86" w14:textId="05C02BB0" w:rsidR="00B70E2F" w:rsidRPr="00B21A86" w:rsidRDefault="00B70E2F" w:rsidP="00B70E2F">
      <w:pPr>
        <w:pStyle w:val="Bezproreda"/>
        <w:numPr>
          <w:ilvl w:val="0"/>
          <w:numId w:val="2"/>
        </w:numPr>
        <w:jc w:val="both"/>
        <w:rPr>
          <w:rFonts w:ascii="Tahoma" w:hAnsi="Tahoma" w:cs="Tahoma"/>
          <w:bCs/>
          <w:iCs/>
          <w:sz w:val="18"/>
          <w:szCs w:val="18"/>
        </w:rPr>
      </w:pPr>
      <w:r w:rsidRPr="00B21A86">
        <w:rPr>
          <w:rFonts w:ascii="Tahoma" w:hAnsi="Tahoma" w:cs="Tahoma"/>
          <w:sz w:val="18"/>
          <w:szCs w:val="18"/>
        </w:rPr>
        <w:t>Državni inspektorat, Sektor zaštite prirode, Šubićeva 29,  10000 Zagreb</w:t>
      </w:r>
    </w:p>
    <w:p w14:paraId="3F0AEEF0" w14:textId="6417F446" w:rsidR="00B70E2F" w:rsidRPr="00B21A86" w:rsidRDefault="00B70E2F" w:rsidP="00B70E2F">
      <w:pPr>
        <w:pStyle w:val="Bezproreda"/>
        <w:numPr>
          <w:ilvl w:val="0"/>
          <w:numId w:val="2"/>
        </w:numPr>
        <w:jc w:val="both"/>
        <w:rPr>
          <w:rFonts w:ascii="Tahoma" w:hAnsi="Tahoma" w:cs="Tahoma"/>
          <w:bCs/>
          <w:iCs/>
          <w:sz w:val="18"/>
          <w:szCs w:val="18"/>
        </w:rPr>
      </w:pPr>
      <w:r w:rsidRPr="00B21A86">
        <w:rPr>
          <w:rFonts w:ascii="Tahoma" w:hAnsi="Tahoma" w:cs="Tahoma"/>
          <w:i/>
          <w:iCs/>
          <w:sz w:val="18"/>
          <w:szCs w:val="18"/>
        </w:rPr>
        <w:t>- u spis predmeta</w:t>
      </w:r>
      <w:bookmarkEnd w:id="0"/>
    </w:p>
    <w:p w14:paraId="217D3E30" w14:textId="77777777" w:rsidR="00B70E2F" w:rsidRDefault="00B70E2F" w:rsidP="00B70E2F">
      <w:pPr>
        <w:rPr>
          <w:rFonts w:ascii="Tahoma" w:hAnsi="Tahoma" w:cs="Tahoma"/>
        </w:rPr>
      </w:pPr>
    </w:p>
    <w:p w14:paraId="52F97A87" w14:textId="77777777" w:rsidR="008946FF" w:rsidRDefault="008946FF"/>
    <w:sectPr w:rsidR="008946FF">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45777" w14:textId="77777777" w:rsidR="00387D6B" w:rsidRDefault="00387D6B">
      <w:pPr>
        <w:spacing w:after="0" w:line="240" w:lineRule="auto"/>
      </w:pPr>
      <w:r>
        <w:separator/>
      </w:r>
    </w:p>
  </w:endnote>
  <w:endnote w:type="continuationSeparator" w:id="0">
    <w:p w14:paraId="5FC0853F" w14:textId="77777777" w:rsidR="00387D6B" w:rsidRDefault="00387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643432"/>
      <w:docPartObj>
        <w:docPartGallery w:val="Page Numbers (Bottom of Page)"/>
        <w:docPartUnique/>
      </w:docPartObj>
    </w:sdtPr>
    <w:sdtContent>
      <w:p w14:paraId="5D6BD705" w14:textId="77777777" w:rsidR="00453513" w:rsidRDefault="00000000">
        <w:pPr>
          <w:pStyle w:val="Podnoje"/>
          <w:jc w:val="center"/>
        </w:pPr>
        <w:r>
          <w:fldChar w:fldCharType="begin"/>
        </w:r>
        <w:r>
          <w:instrText>PAGE   \* MERGEFORMAT</w:instrText>
        </w:r>
        <w:r>
          <w:fldChar w:fldCharType="separate"/>
        </w:r>
        <w:r>
          <w:t>2</w:t>
        </w:r>
        <w:r>
          <w:fldChar w:fldCharType="end"/>
        </w:r>
      </w:p>
    </w:sdtContent>
  </w:sdt>
  <w:p w14:paraId="0D24C345" w14:textId="77777777" w:rsidR="00453513" w:rsidRDefault="0000000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6D2FA" w14:textId="77777777" w:rsidR="00387D6B" w:rsidRDefault="00387D6B">
      <w:pPr>
        <w:spacing w:after="0" w:line="240" w:lineRule="auto"/>
      </w:pPr>
      <w:r>
        <w:separator/>
      </w:r>
    </w:p>
  </w:footnote>
  <w:footnote w:type="continuationSeparator" w:id="0">
    <w:p w14:paraId="467AE230" w14:textId="77777777" w:rsidR="00387D6B" w:rsidRDefault="00387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6216901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7385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2F"/>
    <w:rsid w:val="00111C04"/>
    <w:rsid w:val="00387D6B"/>
    <w:rsid w:val="00446BEF"/>
    <w:rsid w:val="004B6C65"/>
    <w:rsid w:val="00504640"/>
    <w:rsid w:val="006E24BE"/>
    <w:rsid w:val="00797F6E"/>
    <w:rsid w:val="007B1110"/>
    <w:rsid w:val="00885EBD"/>
    <w:rsid w:val="008946FF"/>
    <w:rsid w:val="00AC0501"/>
    <w:rsid w:val="00B21A86"/>
    <w:rsid w:val="00B70E2F"/>
    <w:rsid w:val="00E53E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64CD5"/>
  <w15:chartTrackingRefBased/>
  <w15:docId w15:val="{210F7DCC-AF20-40D2-AA6F-11E4EF80C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E2F"/>
    <w:pPr>
      <w:spacing w:line="254"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B70E2F"/>
    <w:rPr>
      <w:color w:val="0563C1" w:themeColor="hyperlink"/>
      <w:u w:val="single"/>
    </w:rPr>
  </w:style>
  <w:style w:type="paragraph" w:styleId="Bezproreda">
    <w:name w:val="No Spacing"/>
    <w:uiPriority w:val="1"/>
    <w:qFormat/>
    <w:rsid w:val="00B70E2F"/>
    <w:pPr>
      <w:spacing w:after="0" w:line="240" w:lineRule="auto"/>
    </w:pPr>
    <w:rPr>
      <w:rFonts w:ascii="Calibri" w:eastAsia="Times New Roman" w:hAnsi="Calibri" w:cs="Times New Roman"/>
      <w:lang w:eastAsia="hr-HR"/>
    </w:rPr>
  </w:style>
  <w:style w:type="paragraph" w:styleId="Podnoje">
    <w:name w:val="footer"/>
    <w:basedOn w:val="Normal"/>
    <w:link w:val="PodnojeChar"/>
    <w:uiPriority w:val="99"/>
    <w:unhideWhenUsed/>
    <w:rsid w:val="00B70E2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70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4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Pages>
  <Words>1604</Words>
  <Characters>9149</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dcterms:created xsi:type="dcterms:W3CDTF">2023-03-24T12:06:00Z</dcterms:created>
  <dcterms:modified xsi:type="dcterms:W3CDTF">2023-03-28T08:11:00Z</dcterms:modified>
</cp:coreProperties>
</file>