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8F71E" w14:textId="77777777" w:rsidR="00BE10DB" w:rsidRDefault="00BE10DB" w:rsidP="00BE10DB">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631EEDD0" wp14:editId="34962C44">
            <wp:extent cx="596265" cy="69151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6265" cy="691515"/>
                    </a:xfrm>
                    <a:prstGeom prst="rect">
                      <a:avLst/>
                    </a:prstGeom>
                    <a:noFill/>
                    <a:ln>
                      <a:noFill/>
                    </a:ln>
                  </pic:spPr>
                </pic:pic>
              </a:graphicData>
            </a:graphic>
          </wp:inline>
        </w:drawing>
      </w:r>
      <w:r>
        <w:rPr>
          <w:sz w:val="20"/>
          <w:szCs w:val="20"/>
        </w:rPr>
        <w:t xml:space="preserve">  </w:t>
      </w:r>
    </w:p>
    <w:p w14:paraId="261CF279" w14:textId="77777777" w:rsidR="00BE10DB" w:rsidRDefault="00BE10DB" w:rsidP="00BE10D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0772B876" w14:textId="6432541E" w:rsidR="00BE10DB" w:rsidRPr="00BE10DB" w:rsidRDefault="00BE10DB" w:rsidP="00BE10DB">
      <w:pPr>
        <w:pStyle w:val="Bezproreda"/>
        <w:rPr>
          <w:rFonts w:ascii="Tahoma" w:hAnsi="Tahoma" w:cs="Tahoma"/>
          <w:b/>
          <w:sz w:val="18"/>
          <w:szCs w:val="18"/>
        </w:rPr>
      </w:pPr>
      <w:r>
        <w:rPr>
          <w:rFonts w:ascii="Tahoma" w:hAnsi="Tahoma" w:cs="Tahoma"/>
          <w:b/>
          <w:sz w:val="18"/>
          <w:szCs w:val="18"/>
        </w:rPr>
        <w:t xml:space="preserve">   BRODSKO-POSAVSKA ŽUPANIJA </w:t>
      </w:r>
    </w:p>
    <w:p w14:paraId="571B346A" w14:textId="77777777" w:rsidR="00BE10DB" w:rsidRDefault="00BE10DB" w:rsidP="00BE10D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49B6A1E0" w14:textId="77777777" w:rsidR="00BE10DB" w:rsidRDefault="00BE10DB" w:rsidP="00BE10D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7E6CD960" w14:textId="77777777" w:rsidR="00BE10DB" w:rsidRDefault="00BE10DB" w:rsidP="00BE10DB">
      <w:pPr>
        <w:pStyle w:val="Bezproreda"/>
        <w:rPr>
          <w:rFonts w:ascii="Tahoma" w:hAnsi="Tahoma" w:cs="Tahoma"/>
          <w:i/>
          <w:sz w:val="18"/>
          <w:szCs w:val="18"/>
        </w:rPr>
      </w:pPr>
      <w:r>
        <w:rPr>
          <w:rFonts w:ascii="Tahoma" w:hAnsi="Tahoma" w:cs="Tahoma"/>
          <w:i/>
          <w:sz w:val="18"/>
          <w:szCs w:val="18"/>
        </w:rPr>
        <w:t>Petra Krešimira IV. br. 1, 35 000 Slavonski Brod</w:t>
      </w:r>
    </w:p>
    <w:p w14:paraId="30DC3143" w14:textId="77777777" w:rsidR="00BE10DB" w:rsidRDefault="00BE10DB" w:rsidP="00BE10DB">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w:t>
      </w:r>
      <w:proofErr w:type="gramStart"/>
      <w:r>
        <w:rPr>
          <w:rFonts w:ascii="Tahoma" w:hAnsi="Tahoma" w:cs="Tahoma"/>
          <w:i/>
          <w:iCs/>
          <w:sz w:val="18"/>
          <w:szCs w:val="18"/>
        </w:rPr>
        <w:t xml:space="preserve">126;   </w:t>
      </w:r>
      <w:proofErr w:type="gramEnd"/>
      <w:r>
        <w:rPr>
          <w:rFonts w:ascii="Tahoma" w:hAnsi="Tahoma" w:cs="Tahoma"/>
          <w:i/>
          <w:iCs/>
          <w:sz w:val="18"/>
          <w:szCs w:val="18"/>
          <w:lang w:val="en-GB"/>
        </w:rPr>
        <w:t>fax</w:t>
      </w:r>
      <w:r>
        <w:rPr>
          <w:rFonts w:ascii="Tahoma" w:hAnsi="Tahoma" w:cs="Tahoma"/>
          <w:i/>
          <w:iCs/>
          <w:sz w:val="18"/>
          <w:szCs w:val="18"/>
        </w:rPr>
        <w:t>: 035/404-190</w:t>
      </w:r>
    </w:p>
    <w:p w14:paraId="0A5A94B6" w14:textId="77777777" w:rsidR="00BE10DB" w:rsidRDefault="00BE10DB" w:rsidP="00BE10DB">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14:paraId="5007B487" w14:textId="77777777" w:rsidR="00BE10DB" w:rsidRDefault="00BE10DB" w:rsidP="00BE10DB">
      <w:pPr>
        <w:pStyle w:val="Bezproreda"/>
        <w:rPr>
          <w:rFonts w:ascii="Tahoma" w:hAnsi="Tahoma" w:cs="Tahoma"/>
          <w:sz w:val="18"/>
          <w:szCs w:val="18"/>
        </w:rPr>
      </w:pPr>
      <w:r>
        <w:rPr>
          <w:rFonts w:ascii="Tahoma" w:hAnsi="Tahoma" w:cs="Tahoma"/>
          <w:sz w:val="18"/>
          <w:szCs w:val="18"/>
        </w:rPr>
        <w:t>KLASA: UP/I 352-02/22-01/12</w:t>
      </w:r>
    </w:p>
    <w:p w14:paraId="52A5718A" w14:textId="77777777" w:rsidR="00BE10DB" w:rsidRDefault="00BE10DB" w:rsidP="00BE10DB">
      <w:pPr>
        <w:pStyle w:val="Bezproreda"/>
        <w:rPr>
          <w:rFonts w:ascii="Tahoma" w:hAnsi="Tahoma" w:cs="Tahoma"/>
          <w:sz w:val="18"/>
          <w:szCs w:val="18"/>
        </w:rPr>
      </w:pPr>
      <w:r>
        <w:rPr>
          <w:rFonts w:ascii="Tahoma" w:hAnsi="Tahoma" w:cs="Tahoma"/>
          <w:sz w:val="18"/>
          <w:szCs w:val="18"/>
        </w:rPr>
        <w:t>URBROJ: 2178-03-02/5-23-03</w:t>
      </w:r>
    </w:p>
    <w:p w14:paraId="30019473" w14:textId="77777777" w:rsidR="00BE10DB" w:rsidRDefault="00BE10DB" w:rsidP="00BE10DB">
      <w:pPr>
        <w:pStyle w:val="Bezproreda"/>
        <w:rPr>
          <w:rFonts w:ascii="Tahoma" w:hAnsi="Tahoma" w:cs="Tahoma"/>
          <w:sz w:val="18"/>
          <w:szCs w:val="18"/>
        </w:rPr>
      </w:pPr>
      <w:r>
        <w:rPr>
          <w:rFonts w:ascii="Tahoma" w:hAnsi="Tahoma" w:cs="Tahoma"/>
          <w:sz w:val="18"/>
          <w:szCs w:val="18"/>
        </w:rPr>
        <w:t>Slavonski Brod,  12. travnja 2023. godine</w:t>
      </w:r>
    </w:p>
    <w:p w14:paraId="47A8C709" w14:textId="77777777" w:rsidR="00BE10DB" w:rsidRDefault="00BE10DB" w:rsidP="00BE10DB">
      <w:pPr>
        <w:pStyle w:val="Bezproreda"/>
        <w:jc w:val="both"/>
        <w:rPr>
          <w:rFonts w:ascii="Tahoma" w:hAnsi="Tahoma" w:cs="Tahoma"/>
          <w:b/>
          <w:sz w:val="18"/>
          <w:szCs w:val="18"/>
        </w:rPr>
      </w:pPr>
    </w:p>
    <w:p w14:paraId="30E87425" w14:textId="77777777" w:rsidR="00BE10DB" w:rsidRDefault="00BE10DB" w:rsidP="00BE10DB">
      <w:pPr>
        <w:pStyle w:val="Bezproreda"/>
        <w:ind w:right="-284"/>
        <w:jc w:val="both"/>
        <w:rPr>
          <w:rFonts w:ascii="Tahoma" w:hAnsi="Tahoma" w:cs="Tahoma"/>
          <w:b/>
          <w:sz w:val="20"/>
          <w:szCs w:val="20"/>
        </w:rPr>
      </w:pPr>
    </w:p>
    <w:p w14:paraId="60BC7B0B"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Upravni odjel za graditeljstvo, infrastrukturu i zaštitu okoliša, Brodsko-posavska županija, OIB 27400987949,  temeljem članka 30. stavak 4. i 6., vezano uz članak 29. stavak 2. Zakona o zaštiti prirode („Narodne novine“,  br. 80/13, 15/18, 14/19 i 127/19),  povodom zahtjeva nositelja zahvata OPG  Luka </w:t>
      </w:r>
      <w:proofErr w:type="spellStart"/>
      <w:r>
        <w:rPr>
          <w:rFonts w:ascii="Tahoma" w:hAnsi="Tahoma" w:cs="Tahoma"/>
          <w:sz w:val="20"/>
          <w:szCs w:val="20"/>
        </w:rPr>
        <w:t>Šmit</w:t>
      </w:r>
      <w:proofErr w:type="spellEnd"/>
      <w:r>
        <w:rPr>
          <w:rFonts w:ascii="Tahoma" w:hAnsi="Tahoma" w:cs="Tahoma"/>
          <w:sz w:val="20"/>
          <w:szCs w:val="20"/>
        </w:rPr>
        <w:t xml:space="preserve">, OIB 95177828141, </w:t>
      </w:r>
      <w:proofErr w:type="spellStart"/>
      <w:r>
        <w:rPr>
          <w:rFonts w:ascii="Tahoma" w:hAnsi="Tahoma" w:cs="Tahoma"/>
          <w:sz w:val="20"/>
          <w:szCs w:val="20"/>
        </w:rPr>
        <w:t>Radinjska</w:t>
      </w:r>
      <w:proofErr w:type="spellEnd"/>
      <w:r>
        <w:rPr>
          <w:rFonts w:ascii="Tahoma" w:hAnsi="Tahoma" w:cs="Tahoma"/>
          <w:sz w:val="20"/>
          <w:szCs w:val="20"/>
        </w:rPr>
        <w:t xml:space="preserve"> 10, 35410 Nova Kapela, za provedbom  postupka Prethodne ocjene prihvatljivosti za ekološku mrežu  zahvata gradnje gospodarske građevine na kčbr.1138/1 i na dio </w:t>
      </w:r>
      <w:proofErr w:type="spellStart"/>
      <w:r>
        <w:rPr>
          <w:rFonts w:ascii="Tahoma" w:hAnsi="Tahoma" w:cs="Tahoma"/>
          <w:sz w:val="20"/>
          <w:szCs w:val="20"/>
        </w:rPr>
        <w:t>kčbr</w:t>
      </w:r>
      <w:proofErr w:type="spellEnd"/>
      <w:r>
        <w:rPr>
          <w:rFonts w:ascii="Tahoma" w:hAnsi="Tahoma" w:cs="Tahoma"/>
          <w:sz w:val="20"/>
          <w:szCs w:val="20"/>
        </w:rPr>
        <w:t>. 1141 k.o. Nova Kapela,  nakon provedenog postupka, donosi</w:t>
      </w:r>
    </w:p>
    <w:p w14:paraId="39C93967" w14:textId="77777777" w:rsidR="00BE10DB" w:rsidRDefault="00BE10DB" w:rsidP="00BE10DB">
      <w:pPr>
        <w:pStyle w:val="Bezproreda"/>
        <w:jc w:val="center"/>
        <w:rPr>
          <w:rFonts w:ascii="Tahoma" w:hAnsi="Tahoma" w:cs="Tahoma"/>
          <w:sz w:val="20"/>
          <w:szCs w:val="20"/>
        </w:rPr>
      </w:pPr>
    </w:p>
    <w:p w14:paraId="77ABE72D" w14:textId="77777777" w:rsidR="00BE10DB" w:rsidRDefault="00BE10DB" w:rsidP="00BE10DB">
      <w:pPr>
        <w:pStyle w:val="Bezproreda"/>
        <w:jc w:val="center"/>
        <w:rPr>
          <w:rFonts w:ascii="Tahoma" w:hAnsi="Tahoma" w:cs="Tahoma"/>
          <w:b/>
          <w:sz w:val="24"/>
          <w:szCs w:val="24"/>
        </w:rPr>
      </w:pPr>
      <w:r>
        <w:rPr>
          <w:rFonts w:ascii="Tahoma" w:hAnsi="Tahoma" w:cs="Tahoma"/>
          <w:b/>
          <w:sz w:val="24"/>
          <w:szCs w:val="24"/>
        </w:rPr>
        <w:t>R   J   E   Š   E   NJ   E</w:t>
      </w:r>
    </w:p>
    <w:p w14:paraId="18D0A37C" w14:textId="77777777" w:rsidR="00BE10DB" w:rsidRDefault="00BE10DB" w:rsidP="00BE10DB">
      <w:pPr>
        <w:pStyle w:val="Bezproreda"/>
        <w:jc w:val="both"/>
        <w:rPr>
          <w:rFonts w:ascii="Tahoma" w:hAnsi="Tahoma" w:cs="Tahoma"/>
          <w:sz w:val="20"/>
          <w:szCs w:val="20"/>
        </w:rPr>
      </w:pPr>
    </w:p>
    <w:p w14:paraId="171C8286" w14:textId="77777777" w:rsidR="00BE10DB" w:rsidRDefault="00BE10DB" w:rsidP="00BE10DB">
      <w:pPr>
        <w:pStyle w:val="Bezproreda"/>
        <w:numPr>
          <w:ilvl w:val="0"/>
          <w:numId w:val="1"/>
        </w:numPr>
        <w:jc w:val="both"/>
        <w:rPr>
          <w:rFonts w:ascii="Tahoma" w:hAnsi="Tahoma" w:cs="Tahoma"/>
          <w:b/>
          <w:sz w:val="20"/>
          <w:szCs w:val="20"/>
        </w:rPr>
      </w:pPr>
      <w:r>
        <w:rPr>
          <w:rFonts w:ascii="Tahoma" w:hAnsi="Tahoma" w:cs="Tahoma"/>
          <w:sz w:val="20"/>
          <w:szCs w:val="20"/>
        </w:rPr>
        <w:t xml:space="preserve">Namjeravani  zahvat:  </w:t>
      </w:r>
      <w:r>
        <w:rPr>
          <w:rFonts w:ascii="Tahoma" w:hAnsi="Tahoma" w:cs="Tahoma"/>
          <w:b/>
          <w:bCs/>
          <w:sz w:val="20"/>
          <w:szCs w:val="20"/>
        </w:rPr>
        <w:t>„Gradnja gospodarske građevine – skladišna hala za šumarsku mehanizaciju, na području Općine Nova Kapela“, Brodsko-posavska županija</w:t>
      </w:r>
      <w:r>
        <w:rPr>
          <w:rFonts w:ascii="Tahoma" w:hAnsi="Tahoma" w:cs="Tahoma"/>
          <w:b/>
          <w:sz w:val="20"/>
          <w:szCs w:val="20"/>
        </w:rPr>
        <w:t>,</w:t>
      </w:r>
      <w:r>
        <w:rPr>
          <w:rFonts w:ascii="Tahoma" w:hAnsi="Tahoma" w:cs="Tahoma"/>
          <w:sz w:val="20"/>
          <w:szCs w:val="20"/>
        </w:rPr>
        <w:t xml:space="preserve"> nositelja  zahvata: OPG Luka </w:t>
      </w:r>
      <w:proofErr w:type="spellStart"/>
      <w:r>
        <w:rPr>
          <w:rFonts w:ascii="Tahoma" w:hAnsi="Tahoma" w:cs="Tahoma"/>
          <w:sz w:val="20"/>
          <w:szCs w:val="20"/>
        </w:rPr>
        <w:t>Šmit</w:t>
      </w:r>
      <w:proofErr w:type="spellEnd"/>
      <w:r>
        <w:rPr>
          <w:rFonts w:ascii="Tahoma" w:hAnsi="Tahoma" w:cs="Tahoma"/>
          <w:sz w:val="20"/>
          <w:szCs w:val="20"/>
        </w:rPr>
        <w:t xml:space="preserve"> iz Nove Kapela, </w:t>
      </w:r>
      <w:proofErr w:type="spellStart"/>
      <w:r>
        <w:rPr>
          <w:rFonts w:ascii="Tahoma" w:hAnsi="Tahoma" w:cs="Tahoma"/>
          <w:sz w:val="20"/>
          <w:szCs w:val="20"/>
        </w:rPr>
        <w:t>Radinjska</w:t>
      </w:r>
      <w:proofErr w:type="spellEnd"/>
      <w:r>
        <w:rPr>
          <w:rFonts w:ascii="Tahoma" w:hAnsi="Tahoma" w:cs="Tahoma"/>
          <w:sz w:val="20"/>
          <w:szCs w:val="20"/>
        </w:rPr>
        <w:t xml:space="preserve"> 10,</w:t>
      </w:r>
      <w:r>
        <w:rPr>
          <w:rFonts w:ascii="Tahoma" w:hAnsi="Tahoma" w:cs="Tahoma"/>
          <w:b/>
          <w:sz w:val="20"/>
          <w:szCs w:val="20"/>
        </w:rPr>
        <w:t xml:space="preserve">  prihvatljiv  je  za  ekološku  mrežu</w:t>
      </w:r>
      <w:r>
        <w:rPr>
          <w:rFonts w:ascii="Tahoma" w:hAnsi="Tahoma" w:cs="Tahoma"/>
          <w:sz w:val="20"/>
          <w:szCs w:val="20"/>
        </w:rPr>
        <w:t>.</w:t>
      </w:r>
    </w:p>
    <w:p w14:paraId="3BC8042E" w14:textId="77777777" w:rsidR="00BE10DB" w:rsidRDefault="00BE10DB" w:rsidP="00BE10DB">
      <w:pPr>
        <w:pStyle w:val="Bezproreda"/>
        <w:jc w:val="both"/>
        <w:rPr>
          <w:rFonts w:ascii="Tahoma" w:hAnsi="Tahoma" w:cs="Tahoma"/>
          <w:b/>
          <w:sz w:val="20"/>
          <w:szCs w:val="20"/>
        </w:rPr>
      </w:pPr>
      <w:r>
        <w:rPr>
          <w:rFonts w:ascii="Tahoma" w:hAnsi="Tahoma" w:cs="Tahoma"/>
          <w:b/>
          <w:bCs/>
          <w:sz w:val="20"/>
          <w:szCs w:val="20"/>
        </w:rPr>
        <w:t xml:space="preserve">      </w:t>
      </w:r>
      <w:r>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godine.</w:t>
      </w:r>
    </w:p>
    <w:p w14:paraId="035526B7"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      3.    Ovo Rješenje objavljuje  se  na  internetskim  stranicama Brodsko-posavske županije.</w:t>
      </w:r>
    </w:p>
    <w:p w14:paraId="74BAF153" w14:textId="77777777" w:rsidR="00BE10DB" w:rsidRDefault="00BE10DB" w:rsidP="00BE10DB">
      <w:pPr>
        <w:pStyle w:val="Bezproreda"/>
        <w:jc w:val="both"/>
        <w:rPr>
          <w:rFonts w:ascii="Tahoma" w:hAnsi="Tahoma" w:cs="Tahoma"/>
          <w:sz w:val="20"/>
          <w:szCs w:val="20"/>
        </w:rPr>
      </w:pPr>
    </w:p>
    <w:p w14:paraId="42C8FBDC" w14:textId="77777777" w:rsidR="00BE10DB" w:rsidRDefault="00BE10DB" w:rsidP="00BE10DB">
      <w:pPr>
        <w:pStyle w:val="Bezproreda"/>
        <w:jc w:val="center"/>
        <w:rPr>
          <w:rFonts w:ascii="Tahoma" w:hAnsi="Tahoma" w:cs="Tahoma"/>
          <w:sz w:val="20"/>
          <w:szCs w:val="20"/>
        </w:rPr>
      </w:pPr>
    </w:p>
    <w:p w14:paraId="3372F752" w14:textId="77777777" w:rsidR="00BE10DB" w:rsidRDefault="00BE10DB" w:rsidP="00BE10DB">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5C86DACE" w14:textId="77777777" w:rsidR="00BE10DB" w:rsidRDefault="00BE10DB" w:rsidP="00BE10DB">
      <w:pPr>
        <w:pStyle w:val="Bezproreda"/>
        <w:jc w:val="both"/>
        <w:rPr>
          <w:rFonts w:ascii="Tahoma" w:hAnsi="Tahoma" w:cs="Tahoma"/>
          <w:sz w:val="20"/>
          <w:szCs w:val="20"/>
        </w:rPr>
      </w:pPr>
    </w:p>
    <w:p w14:paraId="3C84FEC2"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Brodsko-posavska županija, Upravni odjel za graditeljstvo, infrastrukturu i zaštitu okoliša, je zaprimio dana 13. prosinca  2022. god., zahtjev nositelja zahvata OPG Luka </w:t>
      </w:r>
      <w:proofErr w:type="spellStart"/>
      <w:r>
        <w:rPr>
          <w:rFonts w:ascii="Tahoma" w:hAnsi="Tahoma" w:cs="Tahoma"/>
          <w:sz w:val="20"/>
          <w:szCs w:val="20"/>
        </w:rPr>
        <w:t>Šmit</w:t>
      </w:r>
      <w:proofErr w:type="spellEnd"/>
      <w:r>
        <w:rPr>
          <w:rFonts w:ascii="Tahoma" w:hAnsi="Tahoma" w:cs="Tahoma"/>
          <w:sz w:val="20"/>
          <w:szCs w:val="20"/>
        </w:rPr>
        <w:t xml:space="preserve"> iz Nova Kapela, </w:t>
      </w:r>
      <w:proofErr w:type="spellStart"/>
      <w:r>
        <w:rPr>
          <w:rFonts w:ascii="Tahoma" w:hAnsi="Tahoma" w:cs="Tahoma"/>
          <w:sz w:val="20"/>
          <w:szCs w:val="20"/>
        </w:rPr>
        <w:t>Radinjska</w:t>
      </w:r>
      <w:proofErr w:type="spellEnd"/>
      <w:r>
        <w:rPr>
          <w:rFonts w:ascii="Tahoma" w:hAnsi="Tahoma" w:cs="Tahoma"/>
          <w:sz w:val="20"/>
          <w:szCs w:val="20"/>
        </w:rPr>
        <w:t xml:space="preserve"> 10, </w:t>
      </w:r>
      <w:r w:rsidRPr="00310812">
        <w:rPr>
          <w:rFonts w:ascii="Tahoma" w:hAnsi="Tahoma" w:cs="Tahoma"/>
          <w:sz w:val="20"/>
          <w:szCs w:val="20"/>
        </w:rPr>
        <w:t>za provedbu postupka Prethodne ocjene prihvatljivosti za ekološku mrežu za zahvat  gradnje gospodarske građevine – skladišn</w:t>
      </w:r>
      <w:r>
        <w:rPr>
          <w:rFonts w:ascii="Tahoma" w:hAnsi="Tahoma" w:cs="Tahoma"/>
          <w:sz w:val="20"/>
          <w:szCs w:val="20"/>
        </w:rPr>
        <w:t>e</w:t>
      </w:r>
      <w:r w:rsidRPr="00310812">
        <w:rPr>
          <w:rFonts w:ascii="Tahoma" w:hAnsi="Tahoma" w:cs="Tahoma"/>
          <w:sz w:val="20"/>
          <w:szCs w:val="20"/>
        </w:rPr>
        <w:t xml:space="preserve"> hal</w:t>
      </w:r>
      <w:r>
        <w:rPr>
          <w:rFonts w:ascii="Tahoma" w:hAnsi="Tahoma" w:cs="Tahoma"/>
          <w:sz w:val="20"/>
          <w:szCs w:val="20"/>
        </w:rPr>
        <w:t>e</w:t>
      </w:r>
      <w:r w:rsidRPr="00310812">
        <w:rPr>
          <w:rFonts w:ascii="Tahoma" w:hAnsi="Tahoma" w:cs="Tahoma"/>
          <w:sz w:val="20"/>
          <w:szCs w:val="20"/>
        </w:rPr>
        <w:t xml:space="preserve"> za šumarsku mehanizaciju, na </w:t>
      </w:r>
      <w:proofErr w:type="spellStart"/>
      <w:r w:rsidRPr="00310812">
        <w:rPr>
          <w:rFonts w:ascii="Tahoma" w:hAnsi="Tahoma" w:cs="Tahoma"/>
          <w:sz w:val="20"/>
          <w:szCs w:val="20"/>
        </w:rPr>
        <w:t>kčbr</w:t>
      </w:r>
      <w:proofErr w:type="spellEnd"/>
      <w:r w:rsidRPr="00310812">
        <w:rPr>
          <w:rFonts w:ascii="Tahoma" w:hAnsi="Tahoma" w:cs="Tahoma"/>
          <w:sz w:val="20"/>
          <w:szCs w:val="20"/>
        </w:rPr>
        <w:t xml:space="preserve">. 1138/1 i </w:t>
      </w:r>
      <w:r>
        <w:rPr>
          <w:rFonts w:ascii="Tahoma" w:hAnsi="Tahoma" w:cs="Tahoma"/>
          <w:sz w:val="20"/>
          <w:szCs w:val="20"/>
        </w:rPr>
        <w:t xml:space="preserve">na </w:t>
      </w:r>
      <w:r w:rsidRPr="00310812">
        <w:rPr>
          <w:rFonts w:ascii="Tahoma" w:hAnsi="Tahoma" w:cs="Tahoma"/>
          <w:sz w:val="20"/>
          <w:szCs w:val="20"/>
        </w:rPr>
        <w:t xml:space="preserve">dio </w:t>
      </w:r>
      <w:proofErr w:type="spellStart"/>
      <w:r w:rsidRPr="00310812">
        <w:rPr>
          <w:rFonts w:ascii="Tahoma" w:hAnsi="Tahoma" w:cs="Tahoma"/>
          <w:sz w:val="20"/>
          <w:szCs w:val="20"/>
        </w:rPr>
        <w:t>kčbr</w:t>
      </w:r>
      <w:proofErr w:type="spellEnd"/>
      <w:r w:rsidRPr="00310812">
        <w:rPr>
          <w:rFonts w:ascii="Tahoma" w:hAnsi="Tahoma" w:cs="Tahoma"/>
          <w:sz w:val="20"/>
          <w:szCs w:val="20"/>
        </w:rPr>
        <w:t>. 1141 k.o. Nova Kapela, na području Općine</w:t>
      </w:r>
      <w:r>
        <w:rPr>
          <w:rFonts w:ascii="Tahoma" w:hAnsi="Tahoma" w:cs="Tahoma"/>
          <w:sz w:val="20"/>
          <w:szCs w:val="20"/>
        </w:rPr>
        <w:t xml:space="preserve"> Nova Kapela</w:t>
      </w:r>
      <w:r w:rsidRPr="00310812">
        <w:rPr>
          <w:rFonts w:ascii="Tahoma" w:hAnsi="Tahoma" w:cs="Tahoma"/>
          <w:sz w:val="20"/>
          <w:szCs w:val="20"/>
        </w:rPr>
        <w:t>. Zahtjev je u skladu s  odredbama članka 30. stavka 2. Zakona o zaštiti prirode,  te je uz zahtjev dostavljen</w:t>
      </w:r>
      <w:r>
        <w:rPr>
          <w:rFonts w:ascii="Tahoma" w:hAnsi="Tahoma" w:cs="Tahoma"/>
          <w:sz w:val="20"/>
          <w:szCs w:val="20"/>
        </w:rPr>
        <w:t xml:space="preserve"> izvod iz Arhitektonskog projekta</w:t>
      </w:r>
      <w:r w:rsidRPr="00310812">
        <w:rPr>
          <w:rFonts w:ascii="Tahoma" w:hAnsi="Tahoma" w:cs="Tahoma"/>
          <w:sz w:val="20"/>
          <w:szCs w:val="20"/>
        </w:rPr>
        <w:t xml:space="preserve"> (</w:t>
      </w:r>
      <w:r>
        <w:rPr>
          <w:rFonts w:ascii="Tahoma" w:hAnsi="Tahoma" w:cs="Tahoma"/>
          <w:sz w:val="20"/>
          <w:szCs w:val="20"/>
        </w:rPr>
        <w:t xml:space="preserve">Glavni projekt, mapa 1; zop:19/22; BP: 19/22-A;  koji je izradio Ured </w:t>
      </w:r>
      <w:proofErr w:type="spellStart"/>
      <w:r>
        <w:rPr>
          <w:rFonts w:ascii="Tahoma" w:hAnsi="Tahoma" w:cs="Tahoma"/>
          <w:sz w:val="20"/>
          <w:szCs w:val="20"/>
        </w:rPr>
        <w:t>ovl</w:t>
      </w:r>
      <w:proofErr w:type="spellEnd"/>
      <w:r>
        <w:rPr>
          <w:rFonts w:ascii="Tahoma" w:hAnsi="Tahoma" w:cs="Tahoma"/>
          <w:sz w:val="20"/>
          <w:szCs w:val="20"/>
        </w:rPr>
        <w:t xml:space="preserve">. arhitektice Višnja Lasović-Kožoman iz Nove Gradiške, u svibnju 2022. god.). </w:t>
      </w:r>
    </w:p>
    <w:p w14:paraId="552E1DDC" w14:textId="77777777" w:rsidR="00BE10DB" w:rsidRDefault="00BE10DB" w:rsidP="00BE10DB">
      <w:pPr>
        <w:pStyle w:val="Bezproreda"/>
        <w:jc w:val="both"/>
        <w:rPr>
          <w:rFonts w:ascii="Tahoma" w:hAnsi="Tahoma" w:cs="Tahoma"/>
          <w:sz w:val="20"/>
          <w:szCs w:val="20"/>
        </w:rPr>
      </w:pPr>
    </w:p>
    <w:p w14:paraId="653C6267"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Upravni odjel  je  sukladno članku 30. stavak 3. Zakona o zaštiti prirode, dopisom (KLASA:UP/I 352-02/22-01/12, URBROJ:2178-03-02/5-22-02, od 13. prosinca 2022. god.), zatražio prethodno mišljenje Ministarstva gospodarstva i održivog razvoja, Zavoda za zaštitu okoliša i prirode. </w:t>
      </w:r>
    </w:p>
    <w:p w14:paraId="5897EF52" w14:textId="77777777" w:rsidR="00BE10DB" w:rsidRDefault="00BE10DB" w:rsidP="00BE10DB">
      <w:pPr>
        <w:pStyle w:val="Bezproreda"/>
        <w:jc w:val="both"/>
        <w:rPr>
          <w:rFonts w:ascii="Tahoma" w:hAnsi="Tahoma" w:cs="Tahoma"/>
          <w:sz w:val="20"/>
          <w:szCs w:val="20"/>
        </w:rPr>
      </w:pPr>
      <w:r>
        <w:rPr>
          <w:rFonts w:ascii="Tahoma" w:hAnsi="Tahoma" w:cs="Tahoma"/>
          <w:sz w:val="20"/>
          <w:szCs w:val="20"/>
        </w:rPr>
        <w:t>Ministarstvo, Zavod za zaštitu okoliša i prirode je dana 12. travnja 2023. god. (KLASA: 352-03/22-02/1291, URBROJ: 517-12-2-3-2-23-2, od 11. travnja  2023. god.),  dostavio traženo mišljenje o utjecaju  planiranog predmetnog zahvata na ciljeve očuvanja i cjelovitost područja ekološke mreže.</w:t>
      </w:r>
    </w:p>
    <w:p w14:paraId="57C4F7D3"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 </w:t>
      </w:r>
    </w:p>
    <w:p w14:paraId="3A644E17" w14:textId="77777777" w:rsidR="00BE10DB" w:rsidRDefault="00BE10DB" w:rsidP="00BE10DB">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3514AC89" w14:textId="77777777" w:rsidR="00BE10DB" w:rsidRDefault="00BE10DB" w:rsidP="00BE10DB">
      <w:pPr>
        <w:pStyle w:val="Bezproreda"/>
        <w:jc w:val="both"/>
        <w:rPr>
          <w:rFonts w:ascii="Tahoma" w:hAnsi="Tahoma" w:cs="Tahoma"/>
          <w:sz w:val="20"/>
          <w:szCs w:val="20"/>
        </w:rPr>
      </w:pPr>
    </w:p>
    <w:p w14:paraId="752BD7FC"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Namjeravanim zahvatom je planirana izgradnja samostojeće prizemne gospodarske građevine – skladišne hale za šumarsku mehanizaciju na </w:t>
      </w:r>
      <w:proofErr w:type="spellStart"/>
      <w:r>
        <w:rPr>
          <w:rFonts w:ascii="Tahoma" w:hAnsi="Tahoma" w:cs="Tahoma"/>
          <w:sz w:val="20"/>
          <w:szCs w:val="20"/>
        </w:rPr>
        <w:t>kčbr</w:t>
      </w:r>
      <w:proofErr w:type="spellEnd"/>
      <w:r>
        <w:rPr>
          <w:rFonts w:ascii="Tahoma" w:hAnsi="Tahoma" w:cs="Tahoma"/>
          <w:sz w:val="20"/>
          <w:szCs w:val="20"/>
        </w:rPr>
        <w:t xml:space="preserve">. 1138/1 i na dijelu </w:t>
      </w:r>
      <w:proofErr w:type="spellStart"/>
      <w:r>
        <w:rPr>
          <w:rFonts w:ascii="Tahoma" w:hAnsi="Tahoma" w:cs="Tahoma"/>
          <w:sz w:val="20"/>
          <w:szCs w:val="20"/>
        </w:rPr>
        <w:t>kčbr</w:t>
      </w:r>
      <w:proofErr w:type="spellEnd"/>
      <w:r>
        <w:rPr>
          <w:rFonts w:ascii="Tahoma" w:hAnsi="Tahoma" w:cs="Tahoma"/>
          <w:sz w:val="20"/>
          <w:szCs w:val="20"/>
        </w:rPr>
        <w:t xml:space="preserve">. 1141 k.o. Nova Kapela. Novoformirana građevinska čestica, </w:t>
      </w:r>
      <w:proofErr w:type="spellStart"/>
      <w:r>
        <w:rPr>
          <w:rFonts w:ascii="Tahoma" w:hAnsi="Tahoma" w:cs="Tahoma"/>
          <w:sz w:val="20"/>
          <w:szCs w:val="20"/>
        </w:rPr>
        <w:t>kčbr</w:t>
      </w:r>
      <w:proofErr w:type="spellEnd"/>
      <w:r>
        <w:rPr>
          <w:rFonts w:ascii="Tahoma" w:hAnsi="Tahoma" w:cs="Tahoma"/>
          <w:sz w:val="20"/>
          <w:szCs w:val="20"/>
        </w:rPr>
        <w:t>. 1138/1 k.o. Nova Kapela, će imati površinu od 3.312,00 m</w:t>
      </w:r>
      <w:r>
        <w:rPr>
          <w:rFonts w:ascii="Tahoma" w:hAnsi="Tahoma" w:cs="Tahoma"/>
          <w:sz w:val="20"/>
          <w:szCs w:val="20"/>
          <w:vertAlign w:val="superscript"/>
        </w:rPr>
        <w:t>2</w:t>
      </w:r>
      <w:r>
        <w:rPr>
          <w:rFonts w:ascii="Tahoma" w:hAnsi="Tahoma" w:cs="Tahoma"/>
          <w:sz w:val="20"/>
          <w:szCs w:val="20"/>
        </w:rPr>
        <w:t>. Površina planirane gospodarske građevine je 1.239,67 m</w:t>
      </w:r>
      <w:r>
        <w:rPr>
          <w:rFonts w:ascii="Tahoma" w:hAnsi="Tahoma" w:cs="Tahoma"/>
          <w:sz w:val="20"/>
          <w:szCs w:val="20"/>
          <w:vertAlign w:val="superscript"/>
        </w:rPr>
        <w:t>2</w:t>
      </w:r>
      <w:r>
        <w:rPr>
          <w:rFonts w:ascii="Tahoma" w:hAnsi="Tahoma" w:cs="Tahoma"/>
          <w:sz w:val="20"/>
          <w:szCs w:val="20"/>
        </w:rPr>
        <w:t xml:space="preserve">. Visina sljemena zgrade iznosi 9,62 m. </w:t>
      </w:r>
    </w:p>
    <w:p w14:paraId="2E09E50B" w14:textId="77777777" w:rsidR="00BE10DB" w:rsidRDefault="00BE10DB" w:rsidP="00BE10DB">
      <w:pPr>
        <w:pStyle w:val="Bezproreda"/>
        <w:jc w:val="both"/>
        <w:rPr>
          <w:rFonts w:ascii="Tahoma" w:hAnsi="Tahoma" w:cs="Tahoma"/>
          <w:sz w:val="20"/>
          <w:szCs w:val="20"/>
        </w:rPr>
      </w:pPr>
      <w:r>
        <w:rPr>
          <w:rFonts w:ascii="Tahoma" w:hAnsi="Tahoma" w:cs="Tahoma"/>
          <w:sz w:val="20"/>
          <w:szCs w:val="20"/>
        </w:rPr>
        <w:lastRenderedPageBreak/>
        <w:t xml:space="preserve">Pristup građevini je sa kolno-pješačkog prilaza s jugozapadne strane, neposrednim pristupom s postojećeg puta. Kolni prilaz širine 6,0 m će se izvesti kao kolnik s modrenim kolničkim zastorom (asfalt). Gospodarska građevina će se priključiti na komunalnu infrastrukturu u skladu s posebnim uvjetima i uvjetima priključenja izdanim od javnopravnih tijela. Nije predviđena izvedba sanitarno-fekalne mreže, a odvodnja oborinske vode s krovova i manipulativnih površina se predviđa sakupljanjem na više slivnika, te sabiranjem prema separatoru otpadnih voda, prije ispuštanja u sustav javne oborinske odvodnje. Elektroopskrba je izvedena priključnom na javnu niskonaponsku mrežu. </w:t>
      </w:r>
    </w:p>
    <w:p w14:paraId="4CA4B2A2" w14:textId="77777777" w:rsidR="00BE10DB" w:rsidRDefault="00BE10DB" w:rsidP="00BE10DB">
      <w:pPr>
        <w:pStyle w:val="Bezproreda"/>
        <w:jc w:val="both"/>
        <w:rPr>
          <w:rFonts w:ascii="Tahoma" w:hAnsi="Tahoma" w:cs="Tahoma"/>
          <w:sz w:val="20"/>
          <w:szCs w:val="20"/>
        </w:rPr>
      </w:pPr>
    </w:p>
    <w:p w14:paraId="6565D04F" w14:textId="77777777" w:rsidR="00BE10DB" w:rsidRDefault="00BE10DB" w:rsidP="00BE10DB">
      <w:pPr>
        <w:pStyle w:val="Bezproreda"/>
        <w:jc w:val="both"/>
        <w:rPr>
          <w:rFonts w:ascii="Tahoma" w:hAnsi="Tahoma" w:cs="Tahoma"/>
          <w:sz w:val="20"/>
          <w:szCs w:val="20"/>
        </w:rPr>
      </w:pPr>
    </w:p>
    <w:p w14:paraId="0DF55047" w14:textId="77777777" w:rsidR="00BE10DB" w:rsidRDefault="00BE10DB" w:rsidP="00BE10DB">
      <w:pPr>
        <w:pStyle w:val="Bezproreda"/>
        <w:jc w:val="both"/>
        <w:rPr>
          <w:rFonts w:ascii="Tahoma" w:hAnsi="Tahoma" w:cs="Tahoma"/>
          <w:i/>
          <w:iCs/>
          <w:sz w:val="20"/>
          <w:szCs w:val="20"/>
        </w:rPr>
      </w:pPr>
      <w:r>
        <w:rPr>
          <w:rFonts w:ascii="Tahoma" w:hAnsi="Tahoma" w:cs="Tahoma"/>
          <w:sz w:val="20"/>
          <w:szCs w:val="20"/>
        </w:rPr>
        <w:t xml:space="preserve">Planirani zahvat se nalazi unutar područja ekološke mreže temeljem Uredbe o ekološkoj mreži i nadležnostima javnih ustanova za upravljanje područjima ekološke mreže („Narodne novine“, br. 80/19): Područje očuvanja značajno za ptice (POP) </w:t>
      </w:r>
      <w:r>
        <w:rPr>
          <w:rFonts w:ascii="Tahoma" w:hAnsi="Tahoma" w:cs="Tahoma"/>
          <w:i/>
          <w:iCs/>
          <w:sz w:val="20"/>
          <w:szCs w:val="20"/>
        </w:rPr>
        <w:t>HR1000005 Jelas polje</w:t>
      </w:r>
      <w:r>
        <w:rPr>
          <w:rFonts w:ascii="Tahoma" w:hAnsi="Tahoma" w:cs="Tahoma"/>
          <w:sz w:val="20"/>
          <w:szCs w:val="20"/>
        </w:rPr>
        <w:t xml:space="preserve">. </w:t>
      </w:r>
    </w:p>
    <w:p w14:paraId="171564A6" w14:textId="77777777" w:rsidR="00BE10DB" w:rsidRDefault="00BE10DB" w:rsidP="00BE10DB">
      <w:pPr>
        <w:pStyle w:val="Bezproreda"/>
        <w:jc w:val="both"/>
        <w:rPr>
          <w:rFonts w:ascii="Tahoma" w:hAnsi="Tahoma" w:cs="Tahoma"/>
          <w:sz w:val="20"/>
          <w:szCs w:val="20"/>
        </w:rPr>
      </w:pPr>
    </w:p>
    <w:p w14:paraId="2AC2F844"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Prema Karti prirodnih i </w:t>
      </w:r>
      <w:proofErr w:type="spellStart"/>
      <w:r>
        <w:rPr>
          <w:rFonts w:ascii="Tahoma" w:hAnsi="Tahoma" w:cs="Tahoma"/>
          <w:sz w:val="20"/>
          <w:szCs w:val="20"/>
        </w:rPr>
        <w:t>poluprirodnih</w:t>
      </w:r>
      <w:proofErr w:type="spellEnd"/>
      <w:r>
        <w:rPr>
          <w:rFonts w:ascii="Tahoma" w:hAnsi="Tahoma" w:cs="Tahoma"/>
          <w:sz w:val="20"/>
          <w:szCs w:val="20"/>
        </w:rPr>
        <w:t xml:space="preserve"> ne-šumskih kopnenih i slatkovodnih staništa Republike Hrvatske (2016), lokacija zahvata obuhvaća stanišni tip (NKS I.2.1.) Mozaici kultiviranih površina, a uvidom u službenu digitalnu </w:t>
      </w:r>
      <w:proofErr w:type="spellStart"/>
      <w:r>
        <w:rPr>
          <w:rFonts w:ascii="Tahoma" w:hAnsi="Tahoma" w:cs="Tahoma"/>
          <w:sz w:val="20"/>
          <w:szCs w:val="20"/>
        </w:rPr>
        <w:t>ortofoto</w:t>
      </w:r>
      <w:proofErr w:type="spellEnd"/>
      <w:r>
        <w:rPr>
          <w:rFonts w:ascii="Tahoma" w:hAnsi="Tahoma" w:cs="Tahoma"/>
          <w:sz w:val="20"/>
          <w:szCs w:val="20"/>
        </w:rPr>
        <w:t xml:space="preserve"> kartu Republike Hrvatske, utvrđeno je da se neposredno uz lokaciju zahvata nalazi kompleks zgrada okružen poljoprivrednim površinama. Lokacija zahvata može predstavljati  stanište pogodno za ciljane vrste navedenog POP, roda </w:t>
      </w:r>
      <w:r w:rsidRPr="00AA48F1">
        <w:rPr>
          <w:rFonts w:ascii="Tahoma" w:hAnsi="Tahoma" w:cs="Tahoma"/>
          <w:i/>
          <w:iCs/>
          <w:sz w:val="20"/>
          <w:szCs w:val="20"/>
        </w:rPr>
        <w:t>(</w:t>
      </w:r>
      <w:proofErr w:type="spellStart"/>
      <w:r w:rsidRPr="00AA48F1">
        <w:rPr>
          <w:rFonts w:ascii="Tahoma" w:hAnsi="Tahoma" w:cs="Tahoma"/>
          <w:i/>
          <w:iCs/>
          <w:sz w:val="20"/>
          <w:szCs w:val="20"/>
        </w:rPr>
        <w:t>Ciconia</w:t>
      </w:r>
      <w:proofErr w:type="spellEnd"/>
      <w:r w:rsidRPr="00AA48F1">
        <w:rPr>
          <w:rFonts w:ascii="Tahoma" w:hAnsi="Tahoma" w:cs="Tahoma"/>
          <w:i/>
          <w:iCs/>
          <w:sz w:val="20"/>
          <w:szCs w:val="20"/>
        </w:rPr>
        <w:t xml:space="preserve"> </w:t>
      </w:r>
      <w:proofErr w:type="spellStart"/>
      <w:r w:rsidRPr="00AA48F1">
        <w:rPr>
          <w:rFonts w:ascii="Tahoma" w:hAnsi="Tahoma" w:cs="Tahoma"/>
          <w:i/>
          <w:iCs/>
          <w:sz w:val="20"/>
          <w:szCs w:val="20"/>
        </w:rPr>
        <w:t>ciconia</w:t>
      </w:r>
      <w:proofErr w:type="spellEnd"/>
      <w:r w:rsidRPr="00AA48F1">
        <w:rPr>
          <w:rFonts w:ascii="Tahoma" w:hAnsi="Tahoma" w:cs="Tahoma"/>
          <w:i/>
          <w:iCs/>
          <w:sz w:val="20"/>
          <w:szCs w:val="20"/>
        </w:rPr>
        <w:t>)</w:t>
      </w:r>
      <w:r>
        <w:rPr>
          <w:rFonts w:ascii="Tahoma" w:hAnsi="Tahoma" w:cs="Tahoma"/>
          <w:sz w:val="20"/>
          <w:szCs w:val="20"/>
        </w:rPr>
        <w:t xml:space="preserve">, eja </w:t>
      </w:r>
      <w:proofErr w:type="spellStart"/>
      <w:r>
        <w:rPr>
          <w:rFonts w:ascii="Tahoma" w:hAnsi="Tahoma" w:cs="Tahoma"/>
          <w:sz w:val="20"/>
          <w:szCs w:val="20"/>
        </w:rPr>
        <w:t>strnarica</w:t>
      </w:r>
      <w:proofErr w:type="spellEnd"/>
      <w:r>
        <w:rPr>
          <w:rFonts w:ascii="Tahoma" w:hAnsi="Tahoma" w:cs="Tahoma"/>
          <w:sz w:val="20"/>
          <w:szCs w:val="20"/>
        </w:rPr>
        <w:t xml:space="preserve"> </w:t>
      </w:r>
      <w:r w:rsidRPr="00AA48F1">
        <w:rPr>
          <w:rFonts w:ascii="Tahoma" w:hAnsi="Tahoma" w:cs="Tahoma"/>
          <w:i/>
          <w:iCs/>
          <w:sz w:val="20"/>
          <w:szCs w:val="20"/>
        </w:rPr>
        <w:t>(</w:t>
      </w:r>
      <w:proofErr w:type="spellStart"/>
      <w:r w:rsidRPr="00AA48F1">
        <w:rPr>
          <w:rFonts w:ascii="Tahoma" w:hAnsi="Tahoma" w:cs="Tahoma"/>
          <w:i/>
          <w:iCs/>
          <w:sz w:val="20"/>
          <w:szCs w:val="20"/>
        </w:rPr>
        <w:t>Circus</w:t>
      </w:r>
      <w:proofErr w:type="spellEnd"/>
      <w:r w:rsidRPr="00AA48F1">
        <w:rPr>
          <w:rFonts w:ascii="Tahoma" w:hAnsi="Tahoma" w:cs="Tahoma"/>
          <w:i/>
          <w:iCs/>
          <w:sz w:val="20"/>
          <w:szCs w:val="20"/>
        </w:rPr>
        <w:t xml:space="preserve"> </w:t>
      </w:r>
      <w:proofErr w:type="spellStart"/>
      <w:r w:rsidRPr="00AA48F1">
        <w:rPr>
          <w:rFonts w:ascii="Tahoma" w:hAnsi="Tahoma" w:cs="Tahoma"/>
          <w:i/>
          <w:iCs/>
          <w:sz w:val="20"/>
          <w:szCs w:val="20"/>
        </w:rPr>
        <w:t>cyaneus</w:t>
      </w:r>
      <w:proofErr w:type="spellEnd"/>
      <w:r w:rsidRPr="00AA48F1">
        <w:rPr>
          <w:rFonts w:ascii="Tahoma" w:hAnsi="Tahoma" w:cs="Tahoma"/>
          <w:i/>
          <w:iCs/>
          <w:sz w:val="20"/>
          <w:szCs w:val="20"/>
        </w:rPr>
        <w:t>)</w:t>
      </w:r>
      <w:r>
        <w:rPr>
          <w:rFonts w:ascii="Tahoma" w:hAnsi="Tahoma" w:cs="Tahoma"/>
          <w:sz w:val="20"/>
          <w:szCs w:val="20"/>
        </w:rPr>
        <w:t xml:space="preserve">, rusi svračak </w:t>
      </w:r>
      <w:r w:rsidRPr="00AA48F1">
        <w:rPr>
          <w:rFonts w:ascii="Tahoma" w:hAnsi="Tahoma" w:cs="Tahoma"/>
          <w:i/>
          <w:iCs/>
          <w:sz w:val="20"/>
          <w:szCs w:val="20"/>
        </w:rPr>
        <w:t>(</w:t>
      </w:r>
      <w:proofErr w:type="spellStart"/>
      <w:r w:rsidRPr="00AA48F1">
        <w:rPr>
          <w:rFonts w:ascii="Tahoma" w:hAnsi="Tahoma" w:cs="Tahoma"/>
          <w:i/>
          <w:iCs/>
          <w:sz w:val="20"/>
          <w:szCs w:val="20"/>
        </w:rPr>
        <w:t>Lanius</w:t>
      </w:r>
      <w:proofErr w:type="spellEnd"/>
      <w:r w:rsidRPr="00AA48F1">
        <w:rPr>
          <w:rFonts w:ascii="Tahoma" w:hAnsi="Tahoma" w:cs="Tahoma"/>
          <w:i/>
          <w:iCs/>
          <w:sz w:val="20"/>
          <w:szCs w:val="20"/>
        </w:rPr>
        <w:t xml:space="preserve"> </w:t>
      </w:r>
      <w:proofErr w:type="spellStart"/>
      <w:r w:rsidRPr="00AA48F1">
        <w:rPr>
          <w:rFonts w:ascii="Tahoma" w:hAnsi="Tahoma" w:cs="Tahoma"/>
          <w:i/>
          <w:iCs/>
          <w:sz w:val="20"/>
          <w:szCs w:val="20"/>
        </w:rPr>
        <w:t>collurio</w:t>
      </w:r>
      <w:proofErr w:type="spellEnd"/>
      <w:r w:rsidRPr="00AA48F1">
        <w:rPr>
          <w:rFonts w:ascii="Tahoma" w:hAnsi="Tahoma" w:cs="Tahoma"/>
          <w:i/>
          <w:iCs/>
          <w:sz w:val="20"/>
          <w:szCs w:val="20"/>
        </w:rPr>
        <w:t>)</w:t>
      </w:r>
      <w:r>
        <w:rPr>
          <w:rFonts w:ascii="Tahoma" w:hAnsi="Tahoma" w:cs="Tahoma"/>
          <w:sz w:val="20"/>
          <w:szCs w:val="20"/>
        </w:rPr>
        <w:t xml:space="preserve">, sivi svračak </w:t>
      </w:r>
      <w:r w:rsidRPr="00AA48F1">
        <w:rPr>
          <w:rFonts w:ascii="Tahoma" w:hAnsi="Tahoma" w:cs="Tahoma"/>
          <w:i/>
          <w:iCs/>
          <w:sz w:val="20"/>
          <w:szCs w:val="20"/>
        </w:rPr>
        <w:t>(</w:t>
      </w:r>
      <w:proofErr w:type="spellStart"/>
      <w:r w:rsidRPr="00AA48F1">
        <w:rPr>
          <w:rFonts w:ascii="Tahoma" w:hAnsi="Tahoma" w:cs="Tahoma"/>
          <w:i/>
          <w:iCs/>
          <w:sz w:val="20"/>
          <w:szCs w:val="20"/>
        </w:rPr>
        <w:t>Lanius</w:t>
      </w:r>
      <w:proofErr w:type="spellEnd"/>
      <w:r w:rsidRPr="00AA48F1">
        <w:rPr>
          <w:rFonts w:ascii="Tahoma" w:hAnsi="Tahoma" w:cs="Tahoma"/>
          <w:i/>
          <w:iCs/>
          <w:sz w:val="20"/>
          <w:szCs w:val="20"/>
        </w:rPr>
        <w:t xml:space="preserve"> </w:t>
      </w:r>
      <w:proofErr w:type="spellStart"/>
      <w:r w:rsidRPr="00AA48F1">
        <w:rPr>
          <w:rFonts w:ascii="Tahoma" w:hAnsi="Tahoma" w:cs="Tahoma"/>
          <w:i/>
          <w:iCs/>
          <w:sz w:val="20"/>
          <w:szCs w:val="20"/>
        </w:rPr>
        <w:t>minor</w:t>
      </w:r>
      <w:proofErr w:type="spellEnd"/>
      <w:r w:rsidRPr="00AA48F1">
        <w:rPr>
          <w:rFonts w:ascii="Tahoma" w:hAnsi="Tahoma" w:cs="Tahoma"/>
          <w:i/>
          <w:iCs/>
          <w:sz w:val="20"/>
          <w:szCs w:val="20"/>
        </w:rPr>
        <w:t>)</w:t>
      </w:r>
      <w:r>
        <w:rPr>
          <w:rFonts w:ascii="Tahoma" w:hAnsi="Tahoma" w:cs="Tahoma"/>
          <w:sz w:val="20"/>
          <w:szCs w:val="20"/>
        </w:rPr>
        <w:t xml:space="preserve"> i pjegava grmuša </w:t>
      </w:r>
      <w:r w:rsidRPr="00AA48F1">
        <w:rPr>
          <w:rFonts w:ascii="Tahoma" w:hAnsi="Tahoma" w:cs="Tahoma"/>
          <w:i/>
          <w:iCs/>
          <w:sz w:val="20"/>
          <w:szCs w:val="20"/>
        </w:rPr>
        <w:t>(</w:t>
      </w:r>
      <w:proofErr w:type="spellStart"/>
      <w:r w:rsidRPr="00AA48F1">
        <w:rPr>
          <w:rFonts w:ascii="Tahoma" w:hAnsi="Tahoma" w:cs="Tahoma"/>
          <w:i/>
          <w:iCs/>
          <w:sz w:val="20"/>
          <w:szCs w:val="20"/>
        </w:rPr>
        <w:t>Sylvia</w:t>
      </w:r>
      <w:proofErr w:type="spellEnd"/>
      <w:r w:rsidRPr="00AA48F1">
        <w:rPr>
          <w:rFonts w:ascii="Tahoma" w:hAnsi="Tahoma" w:cs="Tahoma"/>
          <w:i/>
          <w:iCs/>
          <w:sz w:val="20"/>
          <w:szCs w:val="20"/>
        </w:rPr>
        <w:t xml:space="preserve">  </w:t>
      </w:r>
      <w:proofErr w:type="spellStart"/>
      <w:r w:rsidRPr="00AA48F1">
        <w:rPr>
          <w:rFonts w:ascii="Tahoma" w:hAnsi="Tahoma" w:cs="Tahoma"/>
          <w:i/>
          <w:iCs/>
          <w:sz w:val="20"/>
          <w:szCs w:val="20"/>
        </w:rPr>
        <w:t>nisoria</w:t>
      </w:r>
      <w:proofErr w:type="spellEnd"/>
      <w:r w:rsidRPr="00AA48F1">
        <w:rPr>
          <w:rFonts w:ascii="Tahoma" w:hAnsi="Tahoma" w:cs="Tahoma"/>
          <w:i/>
          <w:iCs/>
          <w:sz w:val="20"/>
          <w:szCs w:val="20"/>
        </w:rPr>
        <w:t>)</w:t>
      </w:r>
      <w:r>
        <w:rPr>
          <w:rFonts w:ascii="Tahoma" w:hAnsi="Tahoma" w:cs="Tahoma"/>
          <w:sz w:val="20"/>
          <w:szCs w:val="20"/>
        </w:rPr>
        <w:t>, dok su ostale vrste vezane uz vodena ili šumska staništa, kojih nema na području predmetnog zahvata.</w:t>
      </w:r>
    </w:p>
    <w:p w14:paraId="14BB18E1"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Provedbom zahvata će doći do gubitka otprilike 0,13 ha površine, te se uzimajući u obzir ukupnu rasprostranjenost otvorenih </w:t>
      </w:r>
      <w:proofErr w:type="spellStart"/>
      <w:r>
        <w:rPr>
          <w:rFonts w:ascii="Tahoma" w:hAnsi="Tahoma" w:cs="Tahoma"/>
          <w:sz w:val="20"/>
          <w:szCs w:val="20"/>
        </w:rPr>
        <w:t>mozaičnih</w:t>
      </w:r>
      <w:proofErr w:type="spellEnd"/>
      <w:r>
        <w:rPr>
          <w:rFonts w:ascii="Tahoma" w:hAnsi="Tahoma" w:cs="Tahoma"/>
          <w:sz w:val="20"/>
          <w:szCs w:val="20"/>
        </w:rPr>
        <w:t xml:space="preserve"> staništa unutar POP (oko 10380 ha), može isključiti mogućnost značajnog negativnog utjecaja provedbe planiranog zahvata na ciljeve očuvanja i cjelovitost POP </w:t>
      </w:r>
      <w:r w:rsidRPr="00AA48F1">
        <w:rPr>
          <w:rFonts w:ascii="Tahoma" w:hAnsi="Tahoma" w:cs="Tahoma"/>
          <w:i/>
          <w:iCs/>
          <w:sz w:val="20"/>
          <w:szCs w:val="20"/>
        </w:rPr>
        <w:t>HR10000</w:t>
      </w:r>
      <w:r>
        <w:rPr>
          <w:rFonts w:ascii="Tahoma" w:hAnsi="Tahoma" w:cs="Tahoma"/>
          <w:i/>
          <w:iCs/>
          <w:sz w:val="20"/>
          <w:szCs w:val="20"/>
        </w:rPr>
        <w:t>0</w:t>
      </w:r>
      <w:r w:rsidRPr="00AA48F1">
        <w:rPr>
          <w:rFonts w:ascii="Tahoma" w:hAnsi="Tahoma" w:cs="Tahoma"/>
          <w:i/>
          <w:iCs/>
          <w:sz w:val="20"/>
          <w:szCs w:val="20"/>
        </w:rPr>
        <w:t>5 Jelas polje</w:t>
      </w:r>
      <w:r>
        <w:rPr>
          <w:rFonts w:ascii="Tahoma" w:hAnsi="Tahoma" w:cs="Tahoma"/>
          <w:sz w:val="20"/>
          <w:szCs w:val="20"/>
        </w:rPr>
        <w:t>.</w:t>
      </w:r>
    </w:p>
    <w:p w14:paraId="68B630D9" w14:textId="77777777" w:rsidR="00BE10DB" w:rsidRDefault="00BE10DB" w:rsidP="00BE10DB">
      <w:pPr>
        <w:pStyle w:val="Bezproreda"/>
        <w:jc w:val="both"/>
        <w:rPr>
          <w:rFonts w:ascii="Tahoma" w:hAnsi="Tahoma" w:cs="Tahoma"/>
          <w:sz w:val="20"/>
          <w:szCs w:val="20"/>
        </w:rPr>
      </w:pPr>
    </w:p>
    <w:p w14:paraId="307CEF1E"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Slijedom iznesenog  u provedenom postupku, analizom mogućih značajnih negativnih utjecaja predmetnog zahvata na ciljane vrste,  ciljeve očuvanja i cjelovitost područja ekološke mreže, uvažavajući gore navedeno mišljenje Zavoda za zaštitu okoliša i prirode,  Prethodnom ocjenom prihvatljivosti za ekološku mrežu za namjeravani zahvat gradnje </w:t>
      </w:r>
      <w:r w:rsidRPr="00310812">
        <w:rPr>
          <w:rFonts w:ascii="Tahoma" w:hAnsi="Tahoma" w:cs="Tahoma"/>
          <w:sz w:val="20"/>
          <w:szCs w:val="20"/>
        </w:rPr>
        <w:t>gospodarske građevine – skladišn</w:t>
      </w:r>
      <w:r>
        <w:rPr>
          <w:rFonts w:ascii="Tahoma" w:hAnsi="Tahoma" w:cs="Tahoma"/>
          <w:sz w:val="20"/>
          <w:szCs w:val="20"/>
        </w:rPr>
        <w:t>e</w:t>
      </w:r>
      <w:r w:rsidRPr="00310812">
        <w:rPr>
          <w:rFonts w:ascii="Tahoma" w:hAnsi="Tahoma" w:cs="Tahoma"/>
          <w:sz w:val="20"/>
          <w:szCs w:val="20"/>
        </w:rPr>
        <w:t xml:space="preserve"> hal</w:t>
      </w:r>
      <w:r>
        <w:rPr>
          <w:rFonts w:ascii="Tahoma" w:hAnsi="Tahoma" w:cs="Tahoma"/>
          <w:sz w:val="20"/>
          <w:szCs w:val="20"/>
        </w:rPr>
        <w:t>e</w:t>
      </w:r>
      <w:r w:rsidRPr="00310812">
        <w:rPr>
          <w:rFonts w:ascii="Tahoma" w:hAnsi="Tahoma" w:cs="Tahoma"/>
          <w:sz w:val="20"/>
          <w:szCs w:val="20"/>
        </w:rPr>
        <w:t xml:space="preserve"> za šumarsku mehanizaciju, na </w:t>
      </w:r>
      <w:proofErr w:type="spellStart"/>
      <w:r w:rsidRPr="00310812">
        <w:rPr>
          <w:rFonts w:ascii="Tahoma" w:hAnsi="Tahoma" w:cs="Tahoma"/>
          <w:sz w:val="20"/>
          <w:szCs w:val="20"/>
        </w:rPr>
        <w:t>kčbr</w:t>
      </w:r>
      <w:proofErr w:type="spellEnd"/>
      <w:r w:rsidRPr="00310812">
        <w:rPr>
          <w:rFonts w:ascii="Tahoma" w:hAnsi="Tahoma" w:cs="Tahoma"/>
          <w:sz w:val="20"/>
          <w:szCs w:val="20"/>
        </w:rPr>
        <w:t>. 1138/1 i</w:t>
      </w:r>
      <w:r>
        <w:rPr>
          <w:rFonts w:ascii="Tahoma" w:hAnsi="Tahoma" w:cs="Tahoma"/>
          <w:sz w:val="20"/>
          <w:szCs w:val="20"/>
        </w:rPr>
        <w:t xml:space="preserve"> na</w:t>
      </w:r>
      <w:r w:rsidRPr="00310812">
        <w:rPr>
          <w:rFonts w:ascii="Tahoma" w:hAnsi="Tahoma" w:cs="Tahoma"/>
          <w:sz w:val="20"/>
          <w:szCs w:val="20"/>
        </w:rPr>
        <w:t xml:space="preserve"> dio </w:t>
      </w:r>
      <w:proofErr w:type="spellStart"/>
      <w:r w:rsidRPr="00310812">
        <w:rPr>
          <w:rFonts w:ascii="Tahoma" w:hAnsi="Tahoma" w:cs="Tahoma"/>
          <w:sz w:val="20"/>
          <w:szCs w:val="20"/>
        </w:rPr>
        <w:t>kčbr</w:t>
      </w:r>
      <w:proofErr w:type="spellEnd"/>
      <w:r w:rsidRPr="00310812">
        <w:rPr>
          <w:rFonts w:ascii="Tahoma" w:hAnsi="Tahoma" w:cs="Tahoma"/>
          <w:sz w:val="20"/>
          <w:szCs w:val="20"/>
        </w:rPr>
        <w:t>. 1141 k.o. Nova Kapela,</w:t>
      </w:r>
      <w:r>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43EE1628" w14:textId="77777777" w:rsidR="00BE10DB" w:rsidRDefault="00BE10DB" w:rsidP="00BE10DB">
      <w:pPr>
        <w:pStyle w:val="Bezproreda"/>
        <w:jc w:val="both"/>
        <w:rPr>
          <w:rFonts w:ascii="Tahoma" w:hAnsi="Tahoma" w:cs="Tahoma"/>
          <w:sz w:val="20"/>
          <w:szCs w:val="20"/>
        </w:rPr>
      </w:pPr>
      <w:r>
        <w:rPr>
          <w:rFonts w:ascii="Tahoma" w:hAnsi="Tahoma" w:cs="Tahoma"/>
          <w:sz w:val="20"/>
          <w:szCs w:val="20"/>
        </w:rPr>
        <w:t>U skladu s navedenim,  za planirani predmetni zahvat nije potrebno provesti postupak Glavne ocjene za ekološku mrežu.</w:t>
      </w:r>
    </w:p>
    <w:p w14:paraId="1FD4E895" w14:textId="77777777" w:rsidR="00BE10DB" w:rsidRDefault="00BE10DB" w:rsidP="00BE10DB">
      <w:pPr>
        <w:pStyle w:val="Bezproreda"/>
        <w:jc w:val="both"/>
        <w:rPr>
          <w:rFonts w:ascii="Tahoma" w:hAnsi="Tahoma" w:cs="Tahoma"/>
          <w:sz w:val="20"/>
          <w:szCs w:val="20"/>
        </w:rPr>
      </w:pPr>
    </w:p>
    <w:p w14:paraId="45EB4CC2"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6EEC83E4" w14:textId="77777777" w:rsidR="00BE10DB" w:rsidRDefault="00BE10DB" w:rsidP="00BE10DB">
      <w:pPr>
        <w:pStyle w:val="Bezproreda"/>
        <w:jc w:val="both"/>
        <w:rPr>
          <w:rFonts w:ascii="Tahoma" w:hAnsi="Tahoma" w:cs="Tahoma"/>
          <w:sz w:val="20"/>
          <w:szCs w:val="20"/>
        </w:rPr>
      </w:pPr>
    </w:p>
    <w:p w14:paraId="028CC4BB" w14:textId="77777777" w:rsidR="00BE10DB" w:rsidRDefault="00BE10DB" w:rsidP="00BE10DB">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14:paraId="6D63F9FF" w14:textId="77777777" w:rsidR="00BE10DB" w:rsidRDefault="00BE10DB" w:rsidP="00BE10DB">
      <w:pPr>
        <w:pStyle w:val="Bezproreda"/>
        <w:jc w:val="both"/>
        <w:rPr>
          <w:rFonts w:ascii="Tahoma" w:hAnsi="Tahoma" w:cs="Tahoma"/>
          <w:sz w:val="20"/>
          <w:szCs w:val="20"/>
        </w:rPr>
      </w:pPr>
    </w:p>
    <w:p w14:paraId="2F7A9118" w14:textId="77777777" w:rsidR="00BE10DB" w:rsidRDefault="00BE10DB" w:rsidP="00BE10DB">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internetskim stranicama, odnosno na internetskim 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p>
    <w:p w14:paraId="0C1D0E07" w14:textId="77777777" w:rsidR="00BE10DB" w:rsidRDefault="00BE10DB" w:rsidP="00BE10DB">
      <w:pPr>
        <w:pStyle w:val="Bezproreda"/>
        <w:jc w:val="both"/>
        <w:rPr>
          <w:rFonts w:ascii="Tahoma" w:hAnsi="Tahoma" w:cs="Tahoma"/>
          <w:sz w:val="20"/>
          <w:szCs w:val="20"/>
        </w:rPr>
      </w:pPr>
    </w:p>
    <w:p w14:paraId="51AFE0E2" w14:textId="77777777" w:rsidR="00BE10DB" w:rsidRDefault="00BE10DB" w:rsidP="00BE10DB">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63531CBC" w14:textId="77777777" w:rsidR="00BE10DB" w:rsidRDefault="00BE10DB" w:rsidP="00BE10DB">
      <w:pPr>
        <w:pStyle w:val="Bezproreda"/>
        <w:jc w:val="both"/>
        <w:rPr>
          <w:rFonts w:ascii="Tahoma" w:hAnsi="Tahoma" w:cs="Tahoma"/>
          <w:sz w:val="20"/>
          <w:szCs w:val="20"/>
        </w:rPr>
      </w:pPr>
    </w:p>
    <w:p w14:paraId="068241F3" w14:textId="77777777" w:rsidR="00BE10DB" w:rsidRDefault="00BE10DB" w:rsidP="00BE10DB">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4E28BF19" w14:textId="77777777" w:rsidR="00BE10DB" w:rsidRDefault="00BE10DB" w:rsidP="00BE10DB">
      <w:pPr>
        <w:pStyle w:val="Bezproreda"/>
        <w:jc w:val="both"/>
        <w:rPr>
          <w:rFonts w:ascii="Tahoma" w:hAnsi="Tahoma" w:cs="Tahoma"/>
          <w:sz w:val="20"/>
          <w:szCs w:val="20"/>
        </w:rPr>
      </w:pPr>
    </w:p>
    <w:p w14:paraId="0C38084A" w14:textId="77777777" w:rsidR="00BE10DB" w:rsidRDefault="00BE10DB" w:rsidP="00BE10DB">
      <w:pPr>
        <w:pStyle w:val="Bezproreda"/>
        <w:jc w:val="both"/>
        <w:rPr>
          <w:rFonts w:ascii="Tahoma" w:hAnsi="Tahoma" w:cs="Tahoma"/>
          <w:sz w:val="20"/>
          <w:szCs w:val="20"/>
        </w:rPr>
      </w:pPr>
      <w:r>
        <w:rPr>
          <w:rFonts w:ascii="Tahoma" w:hAnsi="Tahoma" w:cs="Tahoma"/>
          <w:sz w:val="20"/>
          <w:szCs w:val="20"/>
        </w:rPr>
        <w:lastRenderedPageBreak/>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5CA2A911" w14:textId="77777777" w:rsidR="00BE10DB" w:rsidRDefault="00BE10DB" w:rsidP="00BE10DB">
      <w:pPr>
        <w:pStyle w:val="Bezproreda"/>
        <w:jc w:val="both"/>
        <w:rPr>
          <w:rFonts w:ascii="Tahoma" w:hAnsi="Tahoma" w:cs="Tahoma"/>
          <w:sz w:val="20"/>
          <w:szCs w:val="20"/>
        </w:rPr>
      </w:pPr>
    </w:p>
    <w:p w14:paraId="673CD521"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23C938AB" w14:textId="77777777" w:rsidR="00BE10DB" w:rsidRDefault="00BE10DB" w:rsidP="00BE10DB">
      <w:pPr>
        <w:pStyle w:val="Bezproreda"/>
        <w:jc w:val="both"/>
        <w:rPr>
          <w:rFonts w:ascii="Tahoma" w:hAnsi="Tahoma" w:cs="Tahoma"/>
          <w:bCs/>
          <w:sz w:val="20"/>
          <w:szCs w:val="20"/>
        </w:rPr>
      </w:pPr>
    </w:p>
    <w:p w14:paraId="798FBE40" w14:textId="77777777" w:rsidR="00BE10DB" w:rsidRDefault="00BE10DB" w:rsidP="00BE10DB">
      <w:pPr>
        <w:pStyle w:val="Bezproreda"/>
        <w:jc w:val="both"/>
        <w:rPr>
          <w:rFonts w:ascii="Tahoma" w:hAnsi="Tahoma" w:cs="Tahoma"/>
          <w:bCs/>
          <w:sz w:val="20"/>
          <w:szCs w:val="20"/>
        </w:rPr>
      </w:pPr>
    </w:p>
    <w:p w14:paraId="1A829E0E" w14:textId="77777777" w:rsidR="00BE10DB" w:rsidRDefault="00BE10DB" w:rsidP="00BE10DB">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1FF63BDB" w14:textId="77777777" w:rsidR="00BE10DB" w:rsidRDefault="00BE10DB" w:rsidP="00BE10DB">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14:paraId="4462FFF3"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2501DA61" w14:textId="77777777" w:rsidR="00BE10DB" w:rsidRDefault="00BE10DB" w:rsidP="00BE10DB">
      <w:pPr>
        <w:pStyle w:val="Bezproreda"/>
        <w:jc w:val="both"/>
        <w:rPr>
          <w:rFonts w:ascii="Tahoma" w:hAnsi="Tahoma" w:cs="Tahoma"/>
          <w:sz w:val="20"/>
          <w:szCs w:val="20"/>
        </w:rPr>
      </w:pPr>
    </w:p>
    <w:p w14:paraId="5323918E" w14:textId="77777777" w:rsidR="00BE10DB" w:rsidRDefault="00BE10DB" w:rsidP="00BE10DB">
      <w:pPr>
        <w:pStyle w:val="Bezproreda"/>
        <w:jc w:val="both"/>
        <w:rPr>
          <w:rFonts w:ascii="Tahoma" w:hAnsi="Tahoma" w:cs="Tahoma"/>
          <w:sz w:val="20"/>
          <w:szCs w:val="20"/>
        </w:rPr>
      </w:pPr>
    </w:p>
    <w:p w14:paraId="1693D805" w14:textId="77777777" w:rsidR="00BE10DB" w:rsidRDefault="00BE10DB" w:rsidP="00BE10DB">
      <w:pPr>
        <w:pStyle w:val="Bezproreda"/>
        <w:jc w:val="both"/>
        <w:rPr>
          <w:rFonts w:ascii="Tahoma" w:hAnsi="Tahoma" w:cs="Tahoma"/>
          <w:sz w:val="20"/>
          <w:szCs w:val="20"/>
        </w:rPr>
      </w:pPr>
    </w:p>
    <w:p w14:paraId="40D2ECB7" w14:textId="77777777" w:rsidR="00BE10DB" w:rsidRDefault="00BE10DB" w:rsidP="00BE10DB">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76D00B75"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         </w:t>
      </w:r>
    </w:p>
    <w:p w14:paraId="265485AF" w14:textId="77777777" w:rsidR="00BE10DB" w:rsidRDefault="00BE10DB" w:rsidP="00BE10DB">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13995FEC" w14:textId="77777777" w:rsidR="00BE10DB" w:rsidRDefault="00BE10DB" w:rsidP="00BE10DB">
      <w:pPr>
        <w:pStyle w:val="Bezproreda"/>
        <w:jc w:val="both"/>
        <w:rPr>
          <w:rFonts w:ascii="Arial" w:hAnsi="Arial" w:cs="Arial"/>
          <w:b/>
          <w:i/>
          <w:sz w:val="18"/>
          <w:szCs w:val="18"/>
          <w:u w:val="single"/>
        </w:rPr>
      </w:pPr>
    </w:p>
    <w:p w14:paraId="7E018FF0" w14:textId="77777777" w:rsidR="00BE10DB" w:rsidRDefault="00BE10DB" w:rsidP="00BE10DB">
      <w:pPr>
        <w:pStyle w:val="Bezproreda"/>
        <w:jc w:val="both"/>
        <w:rPr>
          <w:rFonts w:ascii="Arial" w:hAnsi="Arial" w:cs="Arial"/>
          <w:b/>
          <w:i/>
          <w:sz w:val="18"/>
          <w:szCs w:val="18"/>
          <w:u w:val="single"/>
        </w:rPr>
      </w:pPr>
    </w:p>
    <w:p w14:paraId="1CFBD4AA" w14:textId="77777777" w:rsidR="00BE10DB" w:rsidRDefault="00BE10DB" w:rsidP="00BE10DB">
      <w:pPr>
        <w:pStyle w:val="Bezproreda"/>
        <w:jc w:val="both"/>
        <w:rPr>
          <w:rFonts w:ascii="Arial" w:hAnsi="Arial" w:cs="Arial"/>
          <w:b/>
          <w:i/>
          <w:sz w:val="18"/>
          <w:szCs w:val="18"/>
          <w:u w:val="single"/>
        </w:rPr>
      </w:pPr>
    </w:p>
    <w:p w14:paraId="041A3595" w14:textId="77777777" w:rsidR="00BE10DB" w:rsidRDefault="00BE10DB" w:rsidP="00BE10DB">
      <w:pPr>
        <w:pStyle w:val="Bezproreda"/>
        <w:jc w:val="both"/>
        <w:rPr>
          <w:rFonts w:ascii="Arial" w:hAnsi="Arial" w:cs="Arial"/>
          <w:b/>
          <w:i/>
          <w:sz w:val="18"/>
          <w:szCs w:val="18"/>
          <w:u w:val="single"/>
        </w:rPr>
      </w:pPr>
    </w:p>
    <w:p w14:paraId="7C8654F7" w14:textId="77777777" w:rsidR="00BE10DB" w:rsidRDefault="00BE10DB" w:rsidP="00BE10DB">
      <w:pPr>
        <w:pStyle w:val="Bezproreda"/>
        <w:jc w:val="both"/>
        <w:rPr>
          <w:rFonts w:ascii="Arial" w:hAnsi="Arial" w:cs="Arial"/>
          <w:b/>
          <w:i/>
          <w:sz w:val="18"/>
          <w:szCs w:val="18"/>
          <w:u w:val="single"/>
        </w:rPr>
      </w:pPr>
    </w:p>
    <w:p w14:paraId="48767EA4" w14:textId="77777777" w:rsidR="00BE10DB" w:rsidRDefault="00BE10DB" w:rsidP="00BE10DB">
      <w:pPr>
        <w:pStyle w:val="Bezproreda"/>
        <w:jc w:val="both"/>
        <w:rPr>
          <w:rFonts w:ascii="Arial" w:hAnsi="Arial" w:cs="Arial"/>
          <w:b/>
          <w:i/>
          <w:sz w:val="18"/>
          <w:szCs w:val="18"/>
          <w:u w:val="single"/>
        </w:rPr>
      </w:pPr>
    </w:p>
    <w:p w14:paraId="04E53D9C" w14:textId="77777777" w:rsidR="00BE10DB" w:rsidRDefault="00BE10DB" w:rsidP="00BE10DB">
      <w:pPr>
        <w:pStyle w:val="Bezproreda"/>
        <w:jc w:val="both"/>
        <w:rPr>
          <w:rFonts w:ascii="Arial" w:hAnsi="Arial" w:cs="Arial"/>
          <w:b/>
          <w:i/>
          <w:sz w:val="18"/>
          <w:szCs w:val="18"/>
          <w:u w:val="single"/>
        </w:rPr>
      </w:pPr>
    </w:p>
    <w:p w14:paraId="69794FF4" w14:textId="77777777" w:rsidR="00BE10DB" w:rsidRDefault="00BE10DB" w:rsidP="00BE10DB">
      <w:pPr>
        <w:pStyle w:val="Bezproreda"/>
        <w:jc w:val="both"/>
        <w:rPr>
          <w:rFonts w:ascii="Arial" w:hAnsi="Arial" w:cs="Arial"/>
          <w:b/>
          <w:i/>
          <w:sz w:val="18"/>
          <w:szCs w:val="18"/>
          <w:u w:val="single"/>
        </w:rPr>
      </w:pPr>
    </w:p>
    <w:p w14:paraId="6DFD2C03" w14:textId="77777777" w:rsidR="00BE10DB" w:rsidRDefault="00BE10DB" w:rsidP="00BE10DB">
      <w:pPr>
        <w:pStyle w:val="Bezproreda"/>
        <w:jc w:val="both"/>
        <w:rPr>
          <w:rFonts w:ascii="Arial" w:hAnsi="Arial" w:cs="Arial"/>
          <w:b/>
          <w:i/>
          <w:sz w:val="18"/>
          <w:szCs w:val="18"/>
          <w:u w:val="single"/>
        </w:rPr>
      </w:pPr>
    </w:p>
    <w:p w14:paraId="248E7045" w14:textId="77777777" w:rsidR="00BE10DB" w:rsidRDefault="00BE10DB" w:rsidP="00BE10DB">
      <w:pPr>
        <w:pStyle w:val="Bezproreda"/>
        <w:jc w:val="both"/>
        <w:rPr>
          <w:rFonts w:ascii="Arial" w:hAnsi="Arial" w:cs="Arial"/>
          <w:b/>
          <w:i/>
          <w:sz w:val="18"/>
          <w:szCs w:val="18"/>
          <w:u w:val="single"/>
        </w:rPr>
      </w:pPr>
    </w:p>
    <w:p w14:paraId="0775C03E" w14:textId="77777777" w:rsidR="00BE10DB" w:rsidRDefault="00BE10DB" w:rsidP="00BE10DB">
      <w:pPr>
        <w:pStyle w:val="Bezproreda"/>
        <w:jc w:val="both"/>
        <w:rPr>
          <w:rFonts w:ascii="Arial" w:hAnsi="Arial" w:cs="Arial"/>
          <w:b/>
          <w:i/>
          <w:sz w:val="18"/>
          <w:szCs w:val="18"/>
          <w:u w:val="single"/>
        </w:rPr>
      </w:pPr>
    </w:p>
    <w:p w14:paraId="4B5CAE57" w14:textId="77777777" w:rsidR="00BE10DB" w:rsidRDefault="00BE10DB" w:rsidP="00BE10DB">
      <w:pPr>
        <w:pStyle w:val="Bezproreda"/>
        <w:jc w:val="both"/>
        <w:rPr>
          <w:rFonts w:ascii="Tahoma" w:hAnsi="Tahoma" w:cs="Tahoma"/>
          <w:b/>
          <w:i/>
          <w:sz w:val="18"/>
          <w:szCs w:val="18"/>
          <w:u w:val="single"/>
        </w:rPr>
      </w:pPr>
      <w:r>
        <w:rPr>
          <w:rFonts w:ascii="Tahoma" w:hAnsi="Tahoma" w:cs="Tahoma"/>
          <w:b/>
          <w:i/>
          <w:sz w:val="18"/>
          <w:szCs w:val="18"/>
          <w:u w:val="single"/>
        </w:rPr>
        <w:t>Dostaviti:</w:t>
      </w:r>
    </w:p>
    <w:p w14:paraId="3D9912B4" w14:textId="77777777" w:rsidR="00BE10DB" w:rsidRDefault="00BE10DB" w:rsidP="00BE10DB">
      <w:pPr>
        <w:pStyle w:val="Bezproreda"/>
        <w:jc w:val="both"/>
        <w:rPr>
          <w:rFonts w:ascii="Tahoma" w:hAnsi="Tahoma" w:cs="Tahoma"/>
          <w:bCs/>
          <w:iCs/>
          <w:sz w:val="18"/>
          <w:szCs w:val="18"/>
        </w:rPr>
      </w:pPr>
      <w:r>
        <w:rPr>
          <w:rFonts w:ascii="Tahoma" w:hAnsi="Tahoma" w:cs="Tahoma"/>
          <w:bCs/>
          <w:iCs/>
          <w:sz w:val="18"/>
          <w:szCs w:val="18"/>
        </w:rPr>
        <w:t xml:space="preserve">1. OPG Luka </w:t>
      </w:r>
      <w:proofErr w:type="spellStart"/>
      <w:r>
        <w:rPr>
          <w:rFonts w:ascii="Tahoma" w:hAnsi="Tahoma" w:cs="Tahoma"/>
          <w:bCs/>
          <w:iCs/>
          <w:sz w:val="18"/>
          <w:szCs w:val="18"/>
        </w:rPr>
        <w:t>Šmit</w:t>
      </w:r>
      <w:proofErr w:type="spellEnd"/>
      <w:r>
        <w:rPr>
          <w:rFonts w:ascii="Tahoma" w:hAnsi="Tahoma" w:cs="Tahoma"/>
          <w:bCs/>
          <w:iCs/>
          <w:sz w:val="18"/>
          <w:szCs w:val="18"/>
        </w:rPr>
        <w:t xml:space="preserve">, </w:t>
      </w:r>
      <w:proofErr w:type="spellStart"/>
      <w:r>
        <w:rPr>
          <w:rFonts w:ascii="Tahoma" w:hAnsi="Tahoma" w:cs="Tahoma"/>
          <w:bCs/>
          <w:iCs/>
          <w:sz w:val="18"/>
          <w:szCs w:val="18"/>
        </w:rPr>
        <w:t>Radinjska</w:t>
      </w:r>
      <w:proofErr w:type="spellEnd"/>
      <w:r>
        <w:rPr>
          <w:rFonts w:ascii="Tahoma" w:hAnsi="Tahoma" w:cs="Tahoma"/>
          <w:bCs/>
          <w:iCs/>
          <w:sz w:val="18"/>
          <w:szCs w:val="18"/>
        </w:rPr>
        <w:t xml:space="preserve"> 10, 35410 Nova Kapela</w:t>
      </w:r>
    </w:p>
    <w:p w14:paraId="346F47BA" w14:textId="77777777" w:rsidR="00BE10DB" w:rsidRDefault="00BE10DB" w:rsidP="00BE10DB">
      <w:pPr>
        <w:pStyle w:val="Bezproreda"/>
        <w:jc w:val="both"/>
        <w:rPr>
          <w:rFonts w:ascii="Tahoma" w:hAnsi="Tahoma" w:cs="Tahoma"/>
          <w:bCs/>
          <w:sz w:val="18"/>
          <w:szCs w:val="18"/>
        </w:rPr>
      </w:pPr>
      <w:r>
        <w:rPr>
          <w:rFonts w:ascii="Tahoma" w:hAnsi="Tahoma" w:cs="Tahoma"/>
          <w:bCs/>
          <w:sz w:val="18"/>
          <w:szCs w:val="18"/>
        </w:rPr>
        <w:t xml:space="preserve">2. Ministarstvo gospodarstva i održivog razvoja, putem: </w:t>
      </w:r>
      <w:hyperlink r:id="rId9" w:history="1">
        <w:r>
          <w:rPr>
            <w:rStyle w:val="Hiperveza"/>
            <w:rFonts w:ascii="Tahoma" w:hAnsi="Tahoma" w:cs="Tahoma"/>
            <w:bCs/>
            <w:sz w:val="18"/>
            <w:szCs w:val="18"/>
          </w:rPr>
          <w:t>pisarnica@mingor.hr</w:t>
        </w:r>
      </w:hyperlink>
      <w:r>
        <w:rPr>
          <w:rFonts w:ascii="Tahoma" w:hAnsi="Tahoma" w:cs="Tahoma"/>
          <w:bCs/>
          <w:sz w:val="18"/>
          <w:szCs w:val="18"/>
        </w:rPr>
        <w:t xml:space="preserve">; </w:t>
      </w:r>
      <w:hyperlink r:id="rId10"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2C1F7739" w14:textId="77777777" w:rsidR="00BE10DB" w:rsidRDefault="00BE10DB" w:rsidP="00BE10DB">
      <w:pPr>
        <w:pStyle w:val="Bezproreda"/>
        <w:jc w:val="both"/>
        <w:rPr>
          <w:rFonts w:ascii="Tahoma" w:hAnsi="Tahoma" w:cs="Tahoma"/>
          <w:sz w:val="18"/>
          <w:szCs w:val="18"/>
        </w:rPr>
      </w:pPr>
      <w:r>
        <w:rPr>
          <w:rFonts w:ascii="Tahoma" w:hAnsi="Tahoma" w:cs="Tahoma"/>
          <w:bCs/>
          <w:sz w:val="18"/>
          <w:szCs w:val="18"/>
        </w:rPr>
        <w:t xml:space="preserve">3. </w:t>
      </w:r>
      <w:r>
        <w:rPr>
          <w:rFonts w:ascii="Tahoma" w:hAnsi="Tahoma" w:cs="Tahoma"/>
          <w:sz w:val="18"/>
          <w:szCs w:val="18"/>
        </w:rPr>
        <w:t>Državni inspektorat, Sektor zaštite prirode, Šubićeva 29,  10000 Zagreb</w:t>
      </w:r>
    </w:p>
    <w:p w14:paraId="4E2D9894" w14:textId="77777777" w:rsidR="00BE10DB" w:rsidRDefault="00BE10DB" w:rsidP="00BE10DB">
      <w:pPr>
        <w:pStyle w:val="Bezproreda"/>
        <w:rPr>
          <w:rFonts w:ascii="Tahoma" w:hAnsi="Tahoma" w:cs="Tahoma"/>
          <w:i/>
          <w:iCs/>
          <w:sz w:val="18"/>
          <w:szCs w:val="18"/>
        </w:rPr>
      </w:pPr>
      <w:r>
        <w:rPr>
          <w:rFonts w:ascii="Tahoma" w:hAnsi="Tahoma" w:cs="Tahoma"/>
          <w:bCs/>
          <w:sz w:val="18"/>
          <w:szCs w:val="18"/>
        </w:rPr>
        <w:t>4</w:t>
      </w:r>
      <w:r>
        <w:rPr>
          <w:rFonts w:ascii="Tahoma" w:hAnsi="Tahoma" w:cs="Tahoma"/>
          <w:i/>
          <w:iCs/>
          <w:sz w:val="18"/>
          <w:szCs w:val="18"/>
        </w:rPr>
        <w:t>.  - u spis predmeta</w:t>
      </w:r>
    </w:p>
    <w:p w14:paraId="46433B8F" w14:textId="77777777" w:rsidR="00BE10DB" w:rsidRDefault="00BE10DB" w:rsidP="00BE10DB">
      <w:pPr>
        <w:rPr>
          <w:rFonts w:ascii="Tahoma" w:hAnsi="Tahoma" w:cs="Tahoma"/>
        </w:rPr>
      </w:pPr>
    </w:p>
    <w:p w14:paraId="1C50B5F7" w14:textId="77777777" w:rsidR="00BE10DB" w:rsidRDefault="00BE10DB" w:rsidP="00BE10DB"/>
    <w:p w14:paraId="5D3849A6" w14:textId="77777777" w:rsidR="007145CA" w:rsidRDefault="007145CA"/>
    <w:sectPr w:rsidR="007145CA" w:rsidSect="00BE10DB">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C3D9A" w14:textId="77777777" w:rsidR="007C0C0E" w:rsidRDefault="007C0C0E" w:rsidP="00BE10DB">
      <w:pPr>
        <w:spacing w:after="0" w:line="240" w:lineRule="auto"/>
      </w:pPr>
      <w:r>
        <w:separator/>
      </w:r>
    </w:p>
  </w:endnote>
  <w:endnote w:type="continuationSeparator" w:id="0">
    <w:p w14:paraId="3972AA5A" w14:textId="77777777" w:rsidR="007C0C0E" w:rsidRDefault="007C0C0E" w:rsidP="00BE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258419"/>
      <w:docPartObj>
        <w:docPartGallery w:val="Page Numbers (Bottom of Page)"/>
        <w:docPartUnique/>
      </w:docPartObj>
    </w:sdtPr>
    <w:sdtContent>
      <w:p w14:paraId="65524F09" w14:textId="7B8BAF45" w:rsidR="00BE10DB" w:rsidRDefault="00BE10DB">
        <w:pPr>
          <w:pStyle w:val="Podnoje"/>
          <w:jc w:val="center"/>
        </w:pPr>
        <w:r>
          <w:fldChar w:fldCharType="begin"/>
        </w:r>
        <w:r>
          <w:instrText>PAGE   \* MERGEFORMAT</w:instrText>
        </w:r>
        <w:r>
          <w:fldChar w:fldCharType="separate"/>
        </w:r>
        <w:r>
          <w:t>2</w:t>
        </w:r>
        <w:r>
          <w:fldChar w:fldCharType="end"/>
        </w:r>
      </w:p>
    </w:sdtContent>
  </w:sdt>
  <w:p w14:paraId="7C8249CF" w14:textId="77777777" w:rsidR="00BE10DB" w:rsidRDefault="00BE10D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D45B9" w14:textId="77777777" w:rsidR="007C0C0E" w:rsidRDefault="007C0C0E" w:rsidP="00BE10DB">
      <w:pPr>
        <w:spacing w:after="0" w:line="240" w:lineRule="auto"/>
      </w:pPr>
      <w:r>
        <w:separator/>
      </w:r>
    </w:p>
  </w:footnote>
  <w:footnote w:type="continuationSeparator" w:id="0">
    <w:p w14:paraId="6F790DC3" w14:textId="77777777" w:rsidR="007C0C0E" w:rsidRDefault="007C0C0E" w:rsidP="00BE1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597106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0DB"/>
    <w:rsid w:val="00080B0A"/>
    <w:rsid w:val="007145CA"/>
    <w:rsid w:val="007C0C0E"/>
    <w:rsid w:val="00BE10D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6343D"/>
  <w15:chartTrackingRefBased/>
  <w15:docId w15:val="{9EDAF103-423A-4D2F-9A8A-46452A8EA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0DB"/>
    <w:pPr>
      <w:spacing w:line="252" w:lineRule="auto"/>
    </w:pPr>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E10DB"/>
    <w:pPr>
      <w:spacing w:after="0" w:line="240" w:lineRule="auto"/>
    </w:pPr>
    <w:rPr>
      <w:rFonts w:ascii="Calibri" w:eastAsia="Times New Roman" w:hAnsi="Calibri" w:cs="Times New Roman"/>
      <w:kern w:val="0"/>
      <w:lang w:eastAsia="hr-HR"/>
      <w14:ligatures w14:val="none"/>
    </w:rPr>
  </w:style>
  <w:style w:type="character" w:styleId="Hiperveza">
    <w:name w:val="Hyperlink"/>
    <w:basedOn w:val="Zadanifontodlomka"/>
    <w:uiPriority w:val="99"/>
    <w:semiHidden/>
    <w:unhideWhenUsed/>
    <w:rsid w:val="00BE10DB"/>
    <w:rPr>
      <w:color w:val="0563C1" w:themeColor="hyperlink"/>
      <w:u w:val="single"/>
    </w:rPr>
  </w:style>
  <w:style w:type="paragraph" w:styleId="Zaglavlje">
    <w:name w:val="header"/>
    <w:basedOn w:val="Normal"/>
    <w:link w:val="ZaglavljeChar"/>
    <w:uiPriority w:val="99"/>
    <w:unhideWhenUsed/>
    <w:rsid w:val="00BE10DB"/>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E10DB"/>
    <w:rPr>
      <w:kern w:val="0"/>
      <w14:ligatures w14:val="none"/>
    </w:rPr>
  </w:style>
  <w:style w:type="paragraph" w:styleId="Podnoje">
    <w:name w:val="footer"/>
    <w:basedOn w:val="Normal"/>
    <w:link w:val="PodnojeChar"/>
    <w:uiPriority w:val="99"/>
    <w:unhideWhenUsed/>
    <w:rsid w:val="00BE10D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E10DB"/>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1403</Words>
  <Characters>8001</Characters>
  <Application>Microsoft Office Word</Application>
  <DocSecurity>0</DocSecurity>
  <Lines>66</Lines>
  <Paragraphs>18</Paragraphs>
  <ScaleCrop>false</ScaleCrop>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2023-04-13T07:22:00Z</dcterms:created>
  <dcterms:modified xsi:type="dcterms:W3CDTF">2023-04-13T07:25:00Z</dcterms:modified>
</cp:coreProperties>
</file>