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C4F1F" w:rsidRDefault="001C4F1F" w:rsidP="001C4F1F">
      <w:pPr>
        <w:pStyle w:val="Bezproreda"/>
        <w:rPr>
          <w:rFonts w:ascii="Arial Narrow" w:hAnsi="Arial Narrow"/>
          <w:b/>
          <w:sz w:val="18"/>
          <w:szCs w:val="18"/>
        </w:rPr>
      </w:pPr>
      <w:r>
        <w:rPr>
          <w:b/>
          <w:sz w:val="18"/>
          <w:szCs w:val="18"/>
        </w:rPr>
        <w:t xml:space="preserve">                        </w:t>
      </w:r>
      <w:r>
        <w:rPr>
          <w:b/>
          <w:noProof/>
          <w:sz w:val="18"/>
          <w:szCs w:val="18"/>
        </w:rPr>
        <w:drawing>
          <wp:inline distT="0" distB="0" distL="0" distR="0" wp14:anchorId="1B4D377A" wp14:editId="7C560C26">
            <wp:extent cx="659765" cy="683895"/>
            <wp:effectExtent l="0" t="0" r="6985" b="1905"/>
            <wp:docPr id="1678828758" name="Slika 1678828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59765" cy="683895"/>
                    </a:xfrm>
                    <a:prstGeom prst="rect">
                      <a:avLst/>
                    </a:prstGeom>
                    <a:noFill/>
                    <a:ln>
                      <a:noFill/>
                    </a:ln>
                  </pic:spPr>
                </pic:pic>
              </a:graphicData>
            </a:graphic>
          </wp:inline>
        </w:drawing>
      </w:r>
      <w:r>
        <w:rPr>
          <w:b/>
          <w:sz w:val="18"/>
          <w:szCs w:val="18"/>
        </w:rPr>
        <w:t xml:space="preserve">  </w:t>
      </w:r>
    </w:p>
    <w:p w:rsidR="001C4F1F" w:rsidRDefault="001C4F1F" w:rsidP="001C4F1F">
      <w:pPr>
        <w:pStyle w:val="Bezproreda"/>
        <w:rPr>
          <w:rFonts w:ascii="Tahoma" w:hAnsi="Tahoma" w:cs="Tahoma"/>
          <w:b/>
          <w:bCs/>
          <w:sz w:val="18"/>
          <w:szCs w:val="18"/>
        </w:rPr>
      </w:pPr>
      <w:r>
        <w:rPr>
          <w:rFonts w:ascii="Tahoma" w:hAnsi="Tahoma" w:cs="Tahoma"/>
          <w:b/>
          <w:bCs/>
          <w:sz w:val="18"/>
          <w:szCs w:val="18"/>
        </w:rPr>
        <w:t xml:space="preserve">            </w:t>
      </w:r>
      <w:r>
        <w:rPr>
          <w:rFonts w:ascii="Tahoma" w:hAnsi="Tahoma" w:cs="Tahoma"/>
          <w:b/>
          <w:bCs/>
          <w:sz w:val="18"/>
          <w:szCs w:val="18"/>
          <w:lang w:val="de-DE"/>
        </w:rPr>
        <w:t>REPUBLIKA HRVATSKA</w:t>
      </w:r>
    </w:p>
    <w:p w:rsidR="001C4F1F" w:rsidRPr="001C4F1F" w:rsidRDefault="001C4F1F" w:rsidP="001C4F1F">
      <w:pPr>
        <w:pStyle w:val="Bezproreda"/>
        <w:rPr>
          <w:rFonts w:ascii="Tahoma" w:hAnsi="Tahoma" w:cs="Tahoma"/>
          <w:b/>
          <w:sz w:val="18"/>
          <w:szCs w:val="18"/>
        </w:rPr>
      </w:pPr>
      <w:r>
        <w:rPr>
          <w:rFonts w:ascii="Tahoma" w:hAnsi="Tahoma" w:cs="Tahoma"/>
          <w:b/>
          <w:sz w:val="18"/>
          <w:szCs w:val="18"/>
        </w:rPr>
        <w:t xml:space="preserve">   BRODSKO-POSAVSKA ŽUPANIJA </w:t>
      </w:r>
    </w:p>
    <w:p w:rsidR="001C4F1F" w:rsidRDefault="001C4F1F" w:rsidP="001C4F1F">
      <w:pPr>
        <w:pStyle w:val="Bezproreda"/>
        <w:rPr>
          <w:rFonts w:ascii="Tahoma" w:hAnsi="Tahoma" w:cs="Tahoma"/>
          <w:b/>
          <w:bCs/>
          <w:sz w:val="18"/>
          <w:szCs w:val="18"/>
        </w:rPr>
      </w:pPr>
      <w:r>
        <w:rPr>
          <w:rFonts w:ascii="Tahoma" w:hAnsi="Tahoma" w:cs="Tahoma"/>
          <w:b/>
          <w:bCs/>
          <w:sz w:val="18"/>
          <w:szCs w:val="18"/>
        </w:rPr>
        <w:t xml:space="preserve">   </w:t>
      </w:r>
      <w:r>
        <w:rPr>
          <w:rFonts w:ascii="Tahoma" w:hAnsi="Tahoma" w:cs="Tahoma"/>
          <w:b/>
          <w:bCs/>
          <w:sz w:val="18"/>
          <w:szCs w:val="18"/>
          <w:lang w:val="de-DE"/>
        </w:rPr>
        <w:t>UPRAVNI ODJEL ZA GRADITELJSTVO,</w:t>
      </w:r>
      <w:r>
        <w:rPr>
          <w:rFonts w:ascii="Tahoma" w:hAnsi="Tahoma" w:cs="Tahoma"/>
          <w:b/>
          <w:bCs/>
          <w:sz w:val="18"/>
          <w:szCs w:val="18"/>
        </w:rPr>
        <w:t xml:space="preserve">  </w:t>
      </w:r>
    </w:p>
    <w:p w:rsidR="001C4F1F" w:rsidRDefault="001C4F1F" w:rsidP="001C4F1F">
      <w:pPr>
        <w:pStyle w:val="Bezproreda"/>
        <w:rPr>
          <w:rFonts w:ascii="Tahoma" w:hAnsi="Tahoma" w:cs="Tahoma"/>
          <w:b/>
          <w:bCs/>
          <w:sz w:val="18"/>
          <w:szCs w:val="18"/>
        </w:rPr>
      </w:pPr>
      <w:r>
        <w:rPr>
          <w:rFonts w:ascii="Tahoma" w:hAnsi="Tahoma" w:cs="Tahoma"/>
          <w:b/>
          <w:bCs/>
          <w:sz w:val="18"/>
          <w:szCs w:val="18"/>
        </w:rPr>
        <w:t xml:space="preserve">   </w:t>
      </w:r>
      <w:r>
        <w:rPr>
          <w:rFonts w:ascii="Tahoma" w:hAnsi="Tahoma" w:cs="Tahoma"/>
          <w:b/>
          <w:bCs/>
          <w:sz w:val="18"/>
          <w:szCs w:val="18"/>
          <w:lang w:val="de-DE"/>
        </w:rPr>
        <w:t xml:space="preserve">INFRASTRUKTURU </w:t>
      </w:r>
      <w:r>
        <w:rPr>
          <w:rFonts w:ascii="Tahoma" w:hAnsi="Tahoma" w:cs="Tahoma"/>
          <w:b/>
          <w:sz w:val="18"/>
          <w:szCs w:val="18"/>
        </w:rPr>
        <w:t xml:space="preserve">I ZAŠTITU OKOLIŠA </w:t>
      </w:r>
    </w:p>
    <w:p w:rsidR="001C4F1F" w:rsidRDefault="001C4F1F" w:rsidP="001C4F1F">
      <w:pPr>
        <w:pStyle w:val="Bezproreda"/>
        <w:rPr>
          <w:rFonts w:ascii="Tahoma" w:hAnsi="Tahoma" w:cs="Tahoma"/>
          <w:i/>
          <w:sz w:val="18"/>
          <w:szCs w:val="18"/>
        </w:rPr>
      </w:pPr>
      <w:r>
        <w:rPr>
          <w:rFonts w:ascii="Tahoma" w:hAnsi="Tahoma" w:cs="Tahoma"/>
          <w:i/>
          <w:sz w:val="18"/>
          <w:szCs w:val="18"/>
        </w:rPr>
        <w:t>Petra Krešimira IV. br. 1, 35 000 Slavonski Brod</w:t>
      </w:r>
    </w:p>
    <w:p w:rsidR="001C4F1F" w:rsidRDefault="001C4F1F" w:rsidP="001C4F1F">
      <w:pPr>
        <w:pStyle w:val="Bezproreda"/>
        <w:rPr>
          <w:rFonts w:ascii="Tahoma" w:hAnsi="Tahoma" w:cs="Tahoma"/>
          <w:i/>
          <w:iCs/>
          <w:sz w:val="18"/>
          <w:szCs w:val="18"/>
        </w:rPr>
      </w:pPr>
      <w:proofErr w:type="spellStart"/>
      <w:r>
        <w:rPr>
          <w:rFonts w:ascii="Tahoma" w:hAnsi="Tahoma" w:cs="Tahoma"/>
          <w:i/>
          <w:iCs/>
          <w:sz w:val="18"/>
          <w:szCs w:val="18"/>
          <w:lang w:val="en-GB"/>
        </w:rPr>
        <w:t>tel</w:t>
      </w:r>
      <w:proofErr w:type="spellEnd"/>
      <w:r>
        <w:rPr>
          <w:rFonts w:ascii="Tahoma" w:hAnsi="Tahoma" w:cs="Tahoma"/>
          <w:i/>
          <w:iCs/>
          <w:sz w:val="18"/>
          <w:szCs w:val="18"/>
        </w:rPr>
        <w:t>: 035/443-</w:t>
      </w:r>
      <w:proofErr w:type="gramStart"/>
      <w:r>
        <w:rPr>
          <w:rFonts w:ascii="Tahoma" w:hAnsi="Tahoma" w:cs="Tahoma"/>
          <w:i/>
          <w:iCs/>
          <w:sz w:val="18"/>
          <w:szCs w:val="18"/>
        </w:rPr>
        <w:t xml:space="preserve">126;   </w:t>
      </w:r>
      <w:proofErr w:type="gramEnd"/>
      <w:r>
        <w:rPr>
          <w:rFonts w:ascii="Tahoma" w:hAnsi="Tahoma" w:cs="Tahoma"/>
          <w:i/>
          <w:iCs/>
          <w:sz w:val="18"/>
          <w:szCs w:val="18"/>
          <w:lang w:val="en-GB"/>
        </w:rPr>
        <w:t>fax</w:t>
      </w:r>
      <w:r>
        <w:rPr>
          <w:rFonts w:ascii="Tahoma" w:hAnsi="Tahoma" w:cs="Tahoma"/>
          <w:i/>
          <w:iCs/>
          <w:sz w:val="18"/>
          <w:szCs w:val="18"/>
        </w:rPr>
        <w:t>: 035/404-190</w:t>
      </w:r>
    </w:p>
    <w:p w:rsidR="001C4F1F" w:rsidRDefault="001C4F1F" w:rsidP="001C4F1F">
      <w:pPr>
        <w:pStyle w:val="Bezproreda"/>
        <w:rPr>
          <w:rFonts w:ascii="Tahoma" w:hAnsi="Tahoma" w:cs="Tahoma"/>
          <w:i/>
          <w:iCs/>
          <w:sz w:val="18"/>
          <w:szCs w:val="18"/>
          <w:lang w:val="de-DE"/>
        </w:rPr>
      </w:pPr>
      <w:r>
        <w:rPr>
          <w:rFonts w:ascii="Tahoma" w:hAnsi="Tahoma" w:cs="Tahoma"/>
          <w:i/>
          <w:iCs/>
          <w:sz w:val="18"/>
          <w:szCs w:val="18"/>
          <w:lang w:val="de-DE"/>
        </w:rPr>
        <w:t>e</w:t>
      </w:r>
      <w:r>
        <w:rPr>
          <w:rFonts w:ascii="Tahoma" w:hAnsi="Tahoma" w:cs="Tahoma"/>
          <w:i/>
          <w:iCs/>
          <w:sz w:val="18"/>
          <w:szCs w:val="18"/>
        </w:rPr>
        <w:t>-</w:t>
      </w:r>
      <w:r>
        <w:rPr>
          <w:rFonts w:ascii="Tahoma" w:hAnsi="Tahoma" w:cs="Tahoma"/>
          <w:i/>
          <w:iCs/>
          <w:sz w:val="18"/>
          <w:szCs w:val="18"/>
          <w:lang w:val="de-DE"/>
        </w:rPr>
        <w:t>mail</w:t>
      </w:r>
      <w:r>
        <w:rPr>
          <w:rFonts w:ascii="Tahoma" w:hAnsi="Tahoma" w:cs="Tahoma"/>
          <w:i/>
          <w:iCs/>
          <w:sz w:val="18"/>
          <w:szCs w:val="18"/>
        </w:rPr>
        <w:t xml:space="preserve">: </w:t>
      </w:r>
      <w:r>
        <w:rPr>
          <w:rFonts w:ascii="Tahoma" w:hAnsi="Tahoma" w:cs="Tahoma"/>
          <w:i/>
          <w:iCs/>
          <w:sz w:val="18"/>
          <w:szCs w:val="18"/>
          <w:lang w:val="de-DE"/>
        </w:rPr>
        <w:t>komgosp@bpz.hr</w:t>
      </w:r>
    </w:p>
    <w:p w:rsidR="001C4F1F" w:rsidRDefault="001C4F1F" w:rsidP="001C4F1F">
      <w:pPr>
        <w:pStyle w:val="Bezproreda"/>
        <w:rPr>
          <w:rFonts w:ascii="Tahoma" w:hAnsi="Tahoma" w:cs="Tahoma"/>
          <w:sz w:val="18"/>
          <w:szCs w:val="18"/>
        </w:rPr>
      </w:pPr>
      <w:r>
        <w:rPr>
          <w:rFonts w:ascii="Tahoma" w:hAnsi="Tahoma" w:cs="Tahoma"/>
          <w:sz w:val="18"/>
          <w:szCs w:val="18"/>
        </w:rPr>
        <w:t>KLASA: UP/I 352-02/23-01/01</w:t>
      </w:r>
    </w:p>
    <w:p w:rsidR="001C4F1F" w:rsidRDefault="001C4F1F" w:rsidP="001C4F1F">
      <w:pPr>
        <w:pStyle w:val="Bezproreda"/>
        <w:rPr>
          <w:rFonts w:ascii="Tahoma" w:hAnsi="Tahoma" w:cs="Tahoma"/>
          <w:sz w:val="18"/>
          <w:szCs w:val="18"/>
        </w:rPr>
      </w:pPr>
      <w:r>
        <w:rPr>
          <w:rFonts w:ascii="Tahoma" w:hAnsi="Tahoma" w:cs="Tahoma"/>
          <w:sz w:val="18"/>
          <w:szCs w:val="18"/>
        </w:rPr>
        <w:t>URBROJ: 2178-03-02/5-23-04</w:t>
      </w:r>
    </w:p>
    <w:p w:rsidR="001C4F1F" w:rsidRPr="001629D2" w:rsidRDefault="001C4F1F" w:rsidP="001C4F1F">
      <w:pPr>
        <w:pStyle w:val="Bezproreda"/>
        <w:rPr>
          <w:rFonts w:ascii="Tahoma" w:hAnsi="Tahoma" w:cs="Tahoma"/>
          <w:sz w:val="18"/>
          <w:szCs w:val="18"/>
        </w:rPr>
      </w:pPr>
      <w:r>
        <w:rPr>
          <w:rFonts w:ascii="Tahoma" w:hAnsi="Tahoma" w:cs="Tahoma"/>
          <w:sz w:val="18"/>
          <w:szCs w:val="18"/>
        </w:rPr>
        <w:t>Slavonski Brod,  9. lipanj 2023. godine</w:t>
      </w:r>
    </w:p>
    <w:p w:rsidR="001C4F1F" w:rsidRDefault="001C4F1F" w:rsidP="001C4F1F">
      <w:pPr>
        <w:pStyle w:val="Bezproreda"/>
        <w:jc w:val="both"/>
        <w:rPr>
          <w:rFonts w:ascii="Tahoma" w:hAnsi="Tahoma" w:cs="Tahoma"/>
          <w:b/>
          <w:sz w:val="18"/>
          <w:szCs w:val="18"/>
        </w:rPr>
      </w:pPr>
    </w:p>
    <w:p w:rsidR="001C4F1F" w:rsidRDefault="001C4F1F" w:rsidP="001C4F1F">
      <w:pPr>
        <w:pStyle w:val="Bezproreda"/>
        <w:ind w:right="-284"/>
        <w:jc w:val="both"/>
        <w:rPr>
          <w:rFonts w:ascii="Tahoma" w:hAnsi="Tahoma" w:cs="Tahoma"/>
          <w:b/>
          <w:sz w:val="20"/>
          <w:szCs w:val="20"/>
        </w:rPr>
      </w:pPr>
    </w:p>
    <w:p w:rsidR="001C4F1F" w:rsidRDefault="001C4F1F" w:rsidP="001C4F1F">
      <w:pPr>
        <w:pStyle w:val="Bezproreda"/>
        <w:jc w:val="both"/>
        <w:rPr>
          <w:rFonts w:ascii="Tahoma" w:hAnsi="Tahoma" w:cs="Tahoma"/>
          <w:sz w:val="20"/>
          <w:szCs w:val="20"/>
        </w:rPr>
      </w:pPr>
      <w:r>
        <w:rPr>
          <w:rFonts w:ascii="Tahoma" w:hAnsi="Tahoma" w:cs="Tahoma"/>
          <w:sz w:val="20"/>
          <w:szCs w:val="20"/>
        </w:rPr>
        <w:t xml:space="preserve">Brodsko-posavska županija, OIB: 27400987949, Upravni odjel za graditeljstvo, infrastrukturu i zaštitu okoliša,  temeljem članka 30. stavak 5., vezano uz članak 29. stavak 2. Zakona o zaštiti prirode („Narodne novine“,  br. 80/13, 15/18, 14/19 i 127/19),  povodom zahtjeva nositelja zahvata Lučke uprave Slavonski Brod, OIB: 14562482156, Šetalište braće Radića 19a, Slavonski Brod, podnesenog putem opunomoćenika HIDROING d.o.o., OIB: 08428329477, Tadije </w:t>
      </w:r>
      <w:proofErr w:type="spellStart"/>
      <w:r>
        <w:rPr>
          <w:rFonts w:ascii="Tahoma" w:hAnsi="Tahoma" w:cs="Tahoma"/>
          <w:sz w:val="20"/>
          <w:szCs w:val="20"/>
        </w:rPr>
        <w:t>Smičiklasa</w:t>
      </w:r>
      <w:proofErr w:type="spellEnd"/>
      <w:r>
        <w:rPr>
          <w:rFonts w:ascii="Tahoma" w:hAnsi="Tahoma" w:cs="Tahoma"/>
          <w:sz w:val="20"/>
          <w:szCs w:val="20"/>
        </w:rPr>
        <w:t xml:space="preserve"> 1, Osijek, za provedbom  postupka Prethodne ocjene prihvatljivosti za ekološku mrežu  zahvata gradnje pristaništa Slavonski </w:t>
      </w:r>
      <w:proofErr w:type="spellStart"/>
      <w:r>
        <w:rPr>
          <w:rFonts w:ascii="Tahoma" w:hAnsi="Tahoma" w:cs="Tahoma"/>
          <w:sz w:val="20"/>
          <w:szCs w:val="20"/>
        </w:rPr>
        <w:t>Kobaš</w:t>
      </w:r>
      <w:proofErr w:type="spellEnd"/>
      <w:r>
        <w:rPr>
          <w:rFonts w:ascii="Tahoma" w:hAnsi="Tahoma" w:cs="Tahoma"/>
          <w:sz w:val="20"/>
          <w:szCs w:val="20"/>
        </w:rPr>
        <w:t>, Općina Oriovac, Brodsko-posavska županija,  nakon provedenog postupka, donosi</w:t>
      </w:r>
    </w:p>
    <w:p w:rsidR="001C4F1F" w:rsidRDefault="001C4F1F" w:rsidP="001C4F1F">
      <w:pPr>
        <w:pStyle w:val="Bezproreda"/>
        <w:jc w:val="center"/>
        <w:rPr>
          <w:rFonts w:ascii="Tahoma" w:hAnsi="Tahoma" w:cs="Tahoma"/>
          <w:sz w:val="20"/>
          <w:szCs w:val="20"/>
        </w:rPr>
      </w:pPr>
    </w:p>
    <w:p w:rsidR="001C4F1F" w:rsidRPr="001629D2" w:rsidRDefault="001C4F1F" w:rsidP="001C4F1F">
      <w:pPr>
        <w:pStyle w:val="Bezproreda"/>
        <w:jc w:val="center"/>
        <w:rPr>
          <w:rFonts w:ascii="Tahoma" w:hAnsi="Tahoma" w:cs="Tahoma"/>
          <w:b/>
          <w:sz w:val="24"/>
          <w:szCs w:val="24"/>
        </w:rPr>
      </w:pPr>
      <w:r w:rsidRPr="001629D2">
        <w:rPr>
          <w:rFonts w:ascii="Tahoma" w:hAnsi="Tahoma" w:cs="Tahoma"/>
          <w:b/>
          <w:sz w:val="24"/>
          <w:szCs w:val="24"/>
        </w:rPr>
        <w:t>R   J   E   Š   E   NJ   E</w:t>
      </w:r>
    </w:p>
    <w:p w:rsidR="001C4F1F" w:rsidRDefault="001C4F1F" w:rsidP="001C4F1F">
      <w:pPr>
        <w:pStyle w:val="Bezproreda"/>
        <w:jc w:val="both"/>
        <w:rPr>
          <w:rFonts w:ascii="Tahoma" w:hAnsi="Tahoma" w:cs="Tahoma"/>
          <w:sz w:val="20"/>
          <w:szCs w:val="20"/>
        </w:rPr>
      </w:pPr>
    </w:p>
    <w:p w:rsidR="001C4F1F" w:rsidRPr="001408CD" w:rsidRDefault="001C4F1F" w:rsidP="001C4F1F">
      <w:pPr>
        <w:pStyle w:val="Bezproreda"/>
        <w:numPr>
          <w:ilvl w:val="0"/>
          <w:numId w:val="1"/>
        </w:numPr>
        <w:jc w:val="both"/>
        <w:rPr>
          <w:rFonts w:ascii="Tahoma" w:hAnsi="Tahoma" w:cs="Tahoma"/>
          <w:sz w:val="20"/>
          <w:szCs w:val="20"/>
        </w:rPr>
      </w:pPr>
      <w:r w:rsidRPr="001408CD">
        <w:rPr>
          <w:rFonts w:ascii="Tahoma" w:hAnsi="Tahoma" w:cs="Tahoma"/>
          <w:sz w:val="20"/>
          <w:szCs w:val="20"/>
        </w:rPr>
        <w:t xml:space="preserve">Za namjeravani  zahvat:  „Gradnja pristaništa Slavonski </w:t>
      </w:r>
      <w:proofErr w:type="spellStart"/>
      <w:r w:rsidRPr="001408CD">
        <w:rPr>
          <w:rFonts w:ascii="Tahoma" w:hAnsi="Tahoma" w:cs="Tahoma"/>
          <w:sz w:val="20"/>
          <w:szCs w:val="20"/>
        </w:rPr>
        <w:t>Kobaš</w:t>
      </w:r>
      <w:proofErr w:type="spellEnd"/>
      <w:r w:rsidRPr="001408CD">
        <w:rPr>
          <w:rFonts w:ascii="Tahoma" w:hAnsi="Tahoma" w:cs="Tahoma"/>
          <w:sz w:val="20"/>
          <w:szCs w:val="20"/>
        </w:rPr>
        <w:t xml:space="preserve">“, na području  Općine Oriovac,  Brodsko-posavska  županija, nositelja  zahvata Lučke uprave Slavonski Brod, Šetalište braće Radića 19a, Slavonski Brod, ne može se isključiti mogućnost </w:t>
      </w:r>
      <w:r>
        <w:rPr>
          <w:rFonts w:ascii="Tahoma" w:hAnsi="Tahoma" w:cs="Tahoma"/>
          <w:sz w:val="20"/>
          <w:szCs w:val="20"/>
        </w:rPr>
        <w:t xml:space="preserve">značajnih </w:t>
      </w:r>
      <w:r w:rsidRPr="001408CD">
        <w:rPr>
          <w:rFonts w:ascii="Tahoma" w:hAnsi="Tahoma" w:cs="Tahoma"/>
          <w:sz w:val="20"/>
          <w:szCs w:val="20"/>
        </w:rPr>
        <w:t>negativnih utjecaja na ciljeve očuvanja i cjelovitost područja ekološke mreže te je obavezna Glavna ocjena prihvatljivosti  za  ekološku  mrežu.</w:t>
      </w:r>
    </w:p>
    <w:p w:rsidR="001C4F1F" w:rsidRPr="001408CD" w:rsidRDefault="001C4F1F" w:rsidP="001C4F1F">
      <w:pPr>
        <w:pStyle w:val="Bezproreda"/>
        <w:jc w:val="both"/>
        <w:rPr>
          <w:rFonts w:ascii="Tahoma" w:hAnsi="Tahoma" w:cs="Tahoma"/>
          <w:sz w:val="20"/>
          <w:szCs w:val="20"/>
        </w:rPr>
      </w:pPr>
      <w:r w:rsidRPr="001408CD">
        <w:rPr>
          <w:rFonts w:ascii="Tahoma" w:hAnsi="Tahoma" w:cs="Tahoma"/>
          <w:sz w:val="20"/>
          <w:szCs w:val="20"/>
        </w:rPr>
        <w:t xml:space="preserve">      </w:t>
      </w:r>
      <w:r>
        <w:rPr>
          <w:rFonts w:ascii="Tahoma" w:hAnsi="Tahoma" w:cs="Tahoma"/>
          <w:sz w:val="20"/>
          <w:szCs w:val="20"/>
        </w:rPr>
        <w:t>2</w:t>
      </w:r>
      <w:r w:rsidRPr="001408CD">
        <w:rPr>
          <w:rFonts w:ascii="Tahoma" w:hAnsi="Tahoma" w:cs="Tahoma"/>
          <w:sz w:val="20"/>
          <w:szCs w:val="20"/>
        </w:rPr>
        <w:t>.    Ovo Rješenje objavljuje  se  na  internetskim  stranicama Brodsko-posavske županije.</w:t>
      </w:r>
    </w:p>
    <w:p w:rsidR="001C4F1F" w:rsidRDefault="001C4F1F" w:rsidP="001C4F1F">
      <w:pPr>
        <w:pStyle w:val="Bezproreda"/>
        <w:jc w:val="both"/>
        <w:rPr>
          <w:rFonts w:ascii="Tahoma" w:hAnsi="Tahoma" w:cs="Tahoma"/>
          <w:sz w:val="20"/>
          <w:szCs w:val="20"/>
        </w:rPr>
      </w:pPr>
    </w:p>
    <w:p w:rsidR="001C4F1F" w:rsidRDefault="001C4F1F" w:rsidP="001C4F1F">
      <w:pPr>
        <w:pStyle w:val="Bezproreda"/>
        <w:jc w:val="center"/>
        <w:rPr>
          <w:rFonts w:ascii="Tahoma" w:hAnsi="Tahoma" w:cs="Tahoma"/>
          <w:sz w:val="20"/>
          <w:szCs w:val="20"/>
        </w:rPr>
      </w:pPr>
    </w:p>
    <w:p w:rsidR="001C4F1F" w:rsidRDefault="001C4F1F" w:rsidP="001C4F1F">
      <w:pPr>
        <w:pStyle w:val="Bezproreda"/>
        <w:jc w:val="center"/>
        <w:rPr>
          <w:rFonts w:ascii="Tahoma" w:hAnsi="Tahoma" w:cs="Tahoma"/>
          <w:b/>
          <w:bCs/>
          <w:i/>
          <w:iCs/>
          <w:sz w:val="20"/>
          <w:szCs w:val="20"/>
        </w:rPr>
      </w:pPr>
      <w:r>
        <w:rPr>
          <w:rFonts w:ascii="Tahoma" w:hAnsi="Tahoma" w:cs="Tahoma"/>
          <w:b/>
          <w:bCs/>
          <w:i/>
          <w:iCs/>
          <w:sz w:val="20"/>
          <w:szCs w:val="20"/>
        </w:rPr>
        <w:t>O  b  r  a  z  l  o  ž  e  nj  e</w:t>
      </w:r>
    </w:p>
    <w:p w:rsidR="001C4F1F" w:rsidRDefault="001C4F1F" w:rsidP="001C4F1F">
      <w:pPr>
        <w:pStyle w:val="Bezproreda"/>
        <w:jc w:val="both"/>
        <w:rPr>
          <w:rFonts w:ascii="Tahoma" w:hAnsi="Tahoma" w:cs="Tahoma"/>
          <w:sz w:val="20"/>
          <w:szCs w:val="20"/>
        </w:rPr>
      </w:pPr>
    </w:p>
    <w:p w:rsidR="001C4F1F" w:rsidRDefault="001C4F1F" w:rsidP="001C4F1F">
      <w:pPr>
        <w:pStyle w:val="Bezproreda"/>
        <w:jc w:val="both"/>
        <w:rPr>
          <w:rFonts w:ascii="Tahoma" w:hAnsi="Tahoma" w:cs="Tahoma"/>
          <w:sz w:val="20"/>
          <w:szCs w:val="20"/>
        </w:rPr>
      </w:pPr>
      <w:r>
        <w:rPr>
          <w:rFonts w:ascii="Tahoma" w:hAnsi="Tahoma" w:cs="Tahoma"/>
          <w:sz w:val="20"/>
          <w:szCs w:val="20"/>
        </w:rPr>
        <w:t>Brodsko-posavska županija, Upravni odjel za graditeljstvo, infrastrukturu i zaštitu okoliša, je zaprimio dana 31. siječnja  2023. god., zahtjev  nositelja zahvata Lučke uprave Slavonski Brod, Šetalište braće Radića 19a, Slavonski Brod, upućenog putem opunomoćenika tvrtke</w:t>
      </w:r>
      <w:r w:rsidRPr="00BC7E22">
        <w:rPr>
          <w:rFonts w:ascii="Tahoma" w:hAnsi="Tahoma" w:cs="Tahoma"/>
          <w:sz w:val="20"/>
          <w:szCs w:val="20"/>
        </w:rPr>
        <w:t xml:space="preserve"> </w:t>
      </w:r>
      <w:r>
        <w:rPr>
          <w:rFonts w:ascii="Tahoma" w:hAnsi="Tahoma" w:cs="Tahoma"/>
          <w:sz w:val="20"/>
          <w:szCs w:val="20"/>
        </w:rPr>
        <w:t xml:space="preserve">HIDROING d.o.o., Tadije </w:t>
      </w:r>
      <w:proofErr w:type="spellStart"/>
      <w:r>
        <w:rPr>
          <w:rFonts w:ascii="Tahoma" w:hAnsi="Tahoma" w:cs="Tahoma"/>
          <w:sz w:val="20"/>
          <w:szCs w:val="20"/>
        </w:rPr>
        <w:t>Smičiklasa</w:t>
      </w:r>
      <w:proofErr w:type="spellEnd"/>
      <w:r>
        <w:rPr>
          <w:rFonts w:ascii="Tahoma" w:hAnsi="Tahoma" w:cs="Tahoma"/>
          <w:sz w:val="20"/>
          <w:szCs w:val="20"/>
        </w:rPr>
        <w:t xml:space="preserve"> 1, Osijek, za provedbu postupka Prethodne ocjene prihvatljivosti za ekološku mrežu za zahvat  gradnje pristaništa Slavonski </w:t>
      </w:r>
      <w:proofErr w:type="spellStart"/>
      <w:r>
        <w:rPr>
          <w:rFonts w:ascii="Tahoma" w:hAnsi="Tahoma" w:cs="Tahoma"/>
          <w:sz w:val="20"/>
          <w:szCs w:val="20"/>
        </w:rPr>
        <w:t>Kobaš</w:t>
      </w:r>
      <w:proofErr w:type="spellEnd"/>
      <w:r>
        <w:rPr>
          <w:rFonts w:ascii="Tahoma" w:hAnsi="Tahoma" w:cs="Tahoma"/>
          <w:sz w:val="20"/>
          <w:szCs w:val="20"/>
        </w:rPr>
        <w:t xml:space="preserve"> na </w:t>
      </w:r>
      <w:proofErr w:type="spellStart"/>
      <w:r>
        <w:rPr>
          <w:rFonts w:ascii="Tahoma" w:hAnsi="Tahoma" w:cs="Tahoma"/>
          <w:sz w:val="20"/>
          <w:szCs w:val="20"/>
        </w:rPr>
        <w:t>kčbr</w:t>
      </w:r>
      <w:proofErr w:type="spellEnd"/>
      <w:r>
        <w:rPr>
          <w:rFonts w:ascii="Tahoma" w:hAnsi="Tahoma" w:cs="Tahoma"/>
          <w:sz w:val="20"/>
          <w:szCs w:val="20"/>
        </w:rPr>
        <w:t xml:space="preserve">. 2937 k.o. Slavonski </w:t>
      </w:r>
      <w:proofErr w:type="spellStart"/>
      <w:r>
        <w:rPr>
          <w:rFonts w:ascii="Tahoma" w:hAnsi="Tahoma" w:cs="Tahoma"/>
          <w:sz w:val="20"/>
          <w:szCs w:val="20"/>
        </w:rPr>
        <w:t>Kobaš</w:t>
      </w:r>
      <w:proofErr w:type="spellEnd"/>
      <w:r>
        <w:rPr>
          <w:rFonts w:ascii="Tahoma" w:hAnsi="Tahoma" w:cs="Tahoma"/>
          <w:sz w:val="20"/>
          <w:szCs w:val="20"/>
        </w:rPr>
        <w:t xml:space="preserve">,  na području Općine Oriovac. Zahtjev je u skladu s  odredbama članka 30. stavka 2. Zakona o zaštiti prirode,  te su navedeni svi podaci o nositelju zahvata, zahvatu, lokaciji zahvata i ekološkoj mreži. </w:t>
      </w:r>
    </w:p>
    <w:p w:rsidR="001C4F1F" w:rsidRDefault="001C4F1F" w:rsidP="001C4F1F">
      <w:pPr>
        <w:pStyle w:val="Bezproreda"/>
        <w:jc w:val="both"/>
        <w:rPr>
          <w:rFonts w:ascii="Tahoma" w:hAnsi="Tahoma" w:cs="Tahoma"/>
          <w:sz w:val="20"/>
          <w:szCs w:val="20"/>
        </w:rPr>
      </w:pPr>
    </w:p>
    <w:p w:rsidR="001C4F1F" w:rsidRDefault="001C4F1F" w:rsidP="001C4F1F">
      <w:pPr>
        <w:pStyle w:val="Bezproreda"/>
        <w:jc w:val="both"/>
        <w:rPr>
          <w:rFonts w:ascii="Tahoma" w:hAnsi="Tahoma" w:cs="Tahoma"/>
          <w:sz w:val="20"/>
          <w:szCs w:val="20"/>
        </w:rPr>
      </w:pPr>
      <w:r>
        <w:rPr>
          <w:rFonts w:ascii="Tahoma" w:hAnsi="Tahoma" w:cs="Tahoma"/>
          <w:sz w:val="20"/>
          <w:szCs w:val="20"/>
        </w:rPr>
        <w:t>Upravni odjel  je  sukladno članku 30. stavak 3. Zakona o zaštiti prirode, dopisom (KLASA:UP/I 352-02/23-01/01, URBROJ:2178-03-02/5-23-02, od 2. veljače 2023. god.), zatražio prethodno mišljenje Ministarstva gospodarstva i održivog razvoja, Zavoda za zaštitu okoliša i prirode. Ministarstvo, Zavod za zaštitu okoliša i prirode je dostavio traženo mišljenje (KLASA: 352-03/23-02/165, URBROJ: 517-12-2-3-2-23-2, od 1. lipnja 2023. god.) o utjecaju  planiranog predmetnog zahvata na ciljeve očuvanja i cjelovitost područja ekološke mreže, te smatraju da je potrebno provesti Glavnu ocjenu zahvata.</w:t>
      </w:r>
    </w:p>
    <w:p w:rsidR="001C4F1F" w:rsidRDefault="001C4F1F" w:rsidP="001C4F1F">
      <w:pPr>
        <w:pStyle w:val="Bezproreda"/>
        <w:jc w:val="both"/>
        <w:rPr>
          <w:rFonts w:ascii="Tahoma" w:hAnsi="Tahoma" w:cs="Tahoma"/>
          <w:sz w:val="20"/>
          <w:szCs w:val="20"/>
        </w:rPr>
      </w:pPr>
      <w:r>
        <w:rPr>
          <w:rFonts w:ascii="Tahoma" w:hAnsi="Tahoma" w:cs="Tahoma"/>
          <w:sz w:val="20"/>
          <w:szCs w:val="20"/>
        </w:rPr>
        <w:t xml:space="preserve"> </w:t>
      </w:r>
    </w:p>
    <w:p w:rsidR="001C4F1F" w:rsidRDefault="001C4F1F" w:rsidP="001C4F1F">
      <w:pPr>
        <w:pStyle w:val="Bezproreda"/>
        <w:jc w:val="both"/>
        <w:rPr>
          <w:rFonts w:ascii="Tahoma" w:hAnsi="Tahoma" w:cs="Tahoma"/>
          <w:sz w:val="20"/>
          <w:szCs w:val="20"/>
        </w:rPr>
      </w:pPr>
      <w:r>
        <w:rPr>
          <w:rFonts w:ascii="Tahoma" w:hAnsi="Tahoma" w:cs="Tahoma"/>
          <w:sz w:val="20"/>
          <w:szCs w:val="20"/>
        </w:rPr>
        <w:t>U provedbi postupka, ovaj Upravni odjel je razmotrio predmetni zahtjev, priloženu dokumentaciju, podatke o ekološkoj mreži  (područja ekološke mreže, ciljne vrste i stanišne tipove) i zaprimljeno mišljenje Zavoda za zaštitu okoliša i prirode, te je utvrdio sljedeće.</w:t>
      </w:r>
    </w:p>
    <w:p w:rsidR="001C4F1F" w:rsidRDefault="001C4F1F" w:rsidP="001C4F1F">
      <w:pPr>
        <w:pStyle w:val="Bezproreda"/>
        <w:jc w:val="both"/>
        <w:rPr>
          <w:rFonts w:ascii="Tahoma" w:hAnsi="Tahoma" w:cs="Tahoma"/>
          <w:sz w:val="20"/>
          <w:szCs w:val="20"/>
        </w:rPr>
      </w:pPr>
    </w:p>
    <w:p w:rsidR="001C4F1F" w:rsidRDefault="001C4F1F" w:rsidP="001C4F1F">
      <w:pPr>
        <w:pStyle w:val="Bezproreda"/>
        <w:jc w:val="both"/>
        <w:rPr>
          <w:rFonts w:ascii="Tahoma" w:hAnsi="Tahoma" w:cs="Tahoma"/>
          <w:sz w:val="20"/>
          <w:szCs w:val="20"/>
        </w:rPr>
      </w:pPr>
      <w:r>
        <w:rPr>
          <w:rFonts w:ascii="Tahoma" w:hAnsi="Tahoma" w:cs="Tahoma"/>
          <w:sz w:val="20"/>
          <w:szCs w:val="20"/>
        </w:rPr>
        <w:t xml:space="preserve">Namjeravanim zahvatom je predviđeno formiranje pristaništa – ponton s pristupnim mostom i uređenje obale za potrebe vezanja pristana </w:t>
      </w:r>
      <w:proofErr w:type="spellStart"/>
      <w:r>
        <w:rPr>
          <w:rFonts w:ascii="Tahoma" w:hAnsi="Tahoma" w:cs="Tahoma"/>
          <w:sz w:val="20"/>
          <w:szCs w:val="20"/>
        </w:rPr>
        <w:t>obaloutvrdom</w:t>
      </w:r>
      <w:proofErr w:type="spellEnd"/>
      <w:r>
        <w:rPr>
          <w:rFonts w:ascii="Tahoma" w:hAnsi="Tahoma" w:cs="Tahoma"/>
          <w:sz w:val="20"/>
          <w:szCs w:val="20"/>
        </w:rPr>
        <w:t xml:space="preserve"> gradskog tipa dužine oko 75 m u Slavonskom </w:t>
      </w:r>
      <w:proofErr w:type="spellStart"/>
      <w:r>
        <w:rPr>
          <w:rFonts w:ascii="Tahoma" w:hAnsi="Tahoma" w:cs="Tahoma"/>
          <w:sz w:val="20"/>
          <w:szCs w:val="20"/>
        </w:rPr>
        <w:t>Kobašu</w:t>
      </w:r>
      <w:proofErr w:type="spellEnd"/>
      <w:r>
        <w:rPr>
          <w:rFonts w:ascii="Tahoma" w:hAnsi="Tahoma" w:cs="Tahoma"/>
          <w:sz w:val="20"/>
          <w:szCs w:val="20"/>
        </w:rPr>
        <w:t xml:space="preserve">, na lijevoj obali rijeke Save od </w:t>
      </w:r>
      <w:proofErr w:type="spellStart"/>
      <w:r>
        <w:rPr>
          <w:rFonts w:ascii="Tahoma" w:hAnsi="Tahoma" w:cs="Tahoma"/>
          <w:sz w:val="20"/>
          <w:szCs w:val="20"/>
        </w:rPr>
        <w:t>rkm</w:t>
      </w:r>
      <w:proofErr w:type="spellEnd"/>
      <w:r>
        <w:rPr>
          <w:rFonts w:ascii="Tahoma" w:hAnsi="Tahoma" w:cs="Tahoma"/>
          <w:sz w:val="20"/>
          <w:szCs w:val="20"/>
        </w:rPr>
        <w:t xml:space="preserve"> 400+225 do </w:t>
      </w:r>
      <w:proofErr w:type="spellStart"/>
      <w:r>
        <w:rPr>
          <w:rFonts w:ascii="Tahoma" w:hAnsi="Tahoma" w:cs="Tahoma"/>
          <w:sz w:val="20"/>
          <w:szCs w:val="20"/>
        </w:rPr>
        <w:t>rkm</w:t>
      </w:r>
      <w:proofErr w:type="spellEnd"/>
      <w:r>
        <w:rPr>
          <w:rFonts w:ascii="Tahoma" w:hAnsi="Tahoma" w:cs="Tahoma"/>
          <w:sz w:val="20"/>
          <w:szCs w:val="20"/>
        </w:rPr>
        <w:t xml:space="preserve"> 400+107, na </w:t>
      </w:r>
      <w:proofErr w:type="spellStart"/>
      <w:r>
        <w:rPr>
          <w:rFonts w:ascii="Tahoma" w:hAnsi="Tahoma" w:cs="Tahoma"/>
          <w:sz w:val="20"/>
          <w:szCs w:val="20"/>
        </w:rPr>
        <w:t>kčbr</w:t>
      </w:r>
      <w:proofErr w:type="spellEnd"/>
      <w:r>
        <w:rPr>
          <w:rFonts w:ascii="Tahoma" w:hAnsi="Tahoma" w:cs="Tahoma"/>
          <w:sz w:val="20"/>
          <w:szCs w:val="20"/>
        </w:rPr>
        <w:t xml:space="preserve">. 2937 k.o. Slavonski </w:t>
      </w:r>
      <w:proofErr w:type="spellStart"/>
      <w:r>
        <w:rPr>
          <w:rFonts w:ascii="Tahoma" w:hAnsi="Tahoma" w:cs="Tahoma"/>
          <w:sz w:val="20"/>
          <w:szCs w:val="20"/>
        </w:rPr>
        <w:t>Kobaš</w:t>
      </w:r>
      <w:proofErr w:type="spellEnd"/>
      <w:r>
        <w:rPr>
          <w:rFonts w:ascii="Tahoma" w:hAnsi="Tahoma" w:cs="Tahoma"/>
          <w:sz w:val="20"/>
          <w:szCs w:val="20"/>
        </w:rPr>
        <w:t xml:space="preserve">. </w:t>
      </w:r>
      <w:r>
        <w:rPr>
          <w:rFonts w:ascii="Tahoma" w:hAnsi="Tahoma" w:cs="Tahoma"/>
          <w:sz w:val="20"/>
          <w:szCs w:val="20"/>
        </w:rPr>
        <w:lastRenderedPageBreak/>
        <w:t xml:space="preserve">Pristanište će biti definirano kao plutajući objekt – plovilo stalno vezano/usidreno, bez vlastitog poriva, opremljeno za javne namjene. U dostavljenoj dokumentaciji dano je rješenje pontona s pristupnim mostom i uređenjem </w:t>
      </w:r>
      <w:proofErr w:type="spellStart"/>
      <w:r>
        <w:rPr>
          <w:rFonts w:ascii="Tahoma" w:hAnsi="Tahoma" w:cs="Tahoma"/>
          <w:sz w:val="20"/>
          <w:szCs w:val="20"/>
        </w:rPr>
        <w:t>obaloutvrde</w:t>
      </w:r>
      <w:proofErr w:type="spellEnd"/>
      <w:r>
        <w:rPr>
          <w:rFonts w:ascii="Tahoma" w:hAnsi="Tahoma" w:cs="Tahoma"/>
          <w:sz w:val="20"/>
          <w:szCs w:val="20"/>
        </w:rPr>
        <w:t xml:space="preserve"> gradskog tipa u dužini od 70 m. Zbog denivelacije postojećeg terena gdje se planira izgradnja pristaništa i javne prometnice u naselju Slavonski </w:t>
      </w:r>
      <w:proofErr w:type="spellStart"/>
      <w:r>
        <w:rPr>
          <w:rFonts w:ascii="Tahoma" w:hAnsi="Tahoma" w:cs="Tahoma"/>
          <w:sz w:val="20"/>
          <w:szCs w:val="20"/>
        </w:rPr>
        <w:t>Kobaš</w:t>
      </w:r>
      <w:proofErr w:type="spellEnd"/>
      <w:r>
        <w:rPr>
          <w:rFonts w:ascii="Tahoma" w:hAnsi="Tahoma" w:cs="Tahoma"/>
          <w:sz w:val="20"/>
          <w:szCs w:val="20"/>
        </w:rPr>
        <w:t xml:space="preserve">, predviđeno je nasipavanje materijala do kote nivelete javne prometnice. Spoj javne prometnice na manipulativni plato s parkirnim mjestima, bit će prilaznim putem (rampom) na sjeverozapadnom dijelu pristaništa. Ponton će biti postavljen paralelno s predviđenom </w:t>
      </w:r>
      <w:proofErr w:type="spellStart"/>
      <w:r>
        <w:rPr>
          <w:rFonts w:ascii="Tahoma" w:hAnsi="Tahoma" w:cs="Tahoma"/>
          <w:sz w:val="20"/>
          <w:szCs w:val="20"/>
        </w:rPr>
        <w:t>obaloutvrdom</w:t>
      </w:r>
      <w:proofErr w:type="spellEnd"/>
      <w:r>
        <w:rPr>
          <w:rFonts w:ascii="Tahoma" w:hAnsi="Tahoma" w:cs="Tahoma"/>
          <w:sz w:val="20"/>
          <w:szCs w:val="20"/>
        </w:rPr>
        <w:t xml:space="preserve">. Prilaz na pristanište omogućen je pristupnim mostom postavljenim okomito na prethodno izvedeno AB stubište predviđene </w:t>
      </w:r>
      <w:proofErr w:type="spellStart"/>
      <w:r>
        <w:rPr>
          <w:rFonts w:ascii="Tahoma" w:hAnsi="Tahoma" w:cs="Tahoma"/>
          <w:sz w:val="20"/>
          <w:szCs w:val="20"/>
        </w:rPr>
        <w:t>obaloutvrde</w:t>
      </w:r>
      <w:proofErr w:type="spellEnd"/>
      <w:r>
        <w:rPr>
          <w:rFonts w:ascii="Tahoma" w:hAnsi="Tahoma" w:cs="Tahoma"/>
          <w:sz w:val="20"/>
          <w:szCs w:val="20"/>
        </w:rPr>
        <w:t xml:space="preserve">. AB stubište se proteže od AB vijenca do krune nožice </w:t>
      </w:r>
      <w:proofErr w:type="spellStart"/>
      <w:r>
        <w:rPr>
          <w:rFonts w:ascii="Tahoma" w:hAnsi="Tahoma" w:cs="Tahoma"/>
          <w:sz w:val="20"/>
          <w:szCs w:val="20"/>
        </w:rPr>
        <w:t>obaloutvrde</w:t>
      </w:r>
      <w:proofErr w:type="spellEnd"/>
      <w:r>
        <w:rPr>
          <w:rFonts w:ascii="Tahoma" w:hAnsi="Tahoma" w:cs="Tahoma"/>
          <w:sz w:val="20"/>
          <w:szCs w:val="20"/>
        </w:rPr>
        <w:t xml:space="preserve">. Širina stubišta je 2,5 m, a na bočnim stranama je omeđeno stubišnim gredama širine 0,5 m, na kojima je predviđeno oslanjanje pristupnog mosta. </w:t>
      </w:r>
      <w:proofErr w:type="spellStart"/>
      <w:r>
        <w:rPr>
          <w:rFonts w:ascii="Tahoma" w:hAnsi="Tahoma" w:cs="Tahoma"/>
          <w:sz w:val="20"/>
          <w:szCs w:val="20"/>
        </w:rPr>
        <w:t>Obaloutvrda</w:t>
      </w:r>
      <w:proofErr w:type="spellEnd"/>
      <w:r>
        <w:rPr>
          <w:rFonts w:ascii="Tahoma" w:hAnsi="Tahoma" w:cs="Tahoma"/>
          <w:sz w:val="20"/>
          <w:szCs w:val="20"/>
        </w:rPr>
        <w:t xml:space="preserve"> se izvodi s kotom vijenca na 92,10 m nm, kotom srednje grede na 88,00 m nm, te kotom krune nožice </w:t>
      </w:r>
      <w:proofErr w:type="spellStart"/>
      <w:r>
        <w:rPr>
          <w:rFonts w:ascii="Tahoma" w:hAnsi="Tahoma" w:cs="Tahoma"/>
          <w:sz w:val="20"/>
          <w:szCs w:val="20"/>
        </w:rPr>
        <w:t>obaloutvrde</w:t>
      </w:r>
      <w:proofErr w:type="spellEnd"/>
      <w:r>
        <w:rPr>
          <w:rFonts w:ascii="Tahoma" w:hAnsi="Tahoma" w:cs="Tahoma"/>
          <w:sz w:val="20"/>
          <w:szCs w:val="20"/>
        </w:rPr>
        <w:t xml:space="preserve"> na 84,00 m nm. Pokos između vijenca i srednje grede, kao i </w:t>
      </w:r>
      <w:proofErr w:type="spellStart"/>
      <w:r>
        <w:rPr>
          <w:rFonts w:ascii="Tahoma" w:hAnsi="Tahoma" w:cs="Tahoma"/>
          <w:sz w:val="20"/>
          <w:szCs w:val="20"/>
        </w:rPr>
        <w:t>pokos</w:t>
      </w:r>
      <w:proofErr w:type="spellEnd"/>
      <w:r>
        <w:rPr>
          <w:rFonts w:ascii="Tahoma" w:hAnsi="Tahoma" w:cs="Tahoma"/>
          <w:sz w:val="20"/>
          <w:szCs w:val="20"/>
        </w:rPr>
        <w:t xml:space="preserve"> između srednje grede i krune nožice </w:t>
      </w:r>
      <w:proofErr w:type="spellStart"/>
      <w:r>
        <w:rPr>
          <w:rFonts w:ascii="Tahoma" w:hAnsi="Tahoma" w:cs="Tahoma"/>
          <w:sz w:val="20"/>
          <w:szCs w:val="20"/>
        </w:rPr>
        <w:t>obaloutvrde</w:t>
      </w:r>
      <w:proofErr w:type="spellEnd"/>
      <w:r>
        <w:rPr>
          <w:rFonts w:ascii="Tahoma" w:hAnsi="Tahoma" w:cs="Tahoma"/>
          <w:sz w:val="20"/>
          <w:szCs w:val="20"/>
        </w:rPr>
        <w:t xml:space="preserve">, izvodi se u nagibu 1:1,5, te se oblaže betonskim blokom. Uz vijenac je predviđeno izvođenje 3 </w:t>
      </w:r>
      <w:proofErr w:type="spellStart"/>
      <w:r>
        <w:rPr>
          <w:rFonts w:ascii="Tahoma" w:hAnsi="Tahoma" w:cs="Tahoma"/>
          <w:sz w:val="20"/>
          <w:szCs w:val="20"/>
        </w:rPr>
        <w:t>bitve</w:t>
      </w:r>
      <w:proofErr w:type="spellEnd"/>
      <w:r>
        <w:rPr>
          <w:rFonts w:ascii="Tahoma" w:hAnsi="Tahoma" w:cs="Tahoma"/>
          <w:sz w:val="20"/>
          <w:szCs w:val="20"/>
        </w:rPr>
        <w:t xml:space="preserve"> za privez pontona i brodova. Za potrebe osiguranja funkcionalnosti pristaništa pri niskim vodostajima, bit će potrebno izvršiti čišćenje/produbljenje korita. To produbljenje bi se izvelo uz operativnu obalu i širilo bi se prema sredini korita. Na kopneni dio pristaništa predviđeno je postavljanje kućica, nadstrešnica i/ili slično, za kraći boravak putnika. Unutar kopnenog dijela, a izvan prometnih površina, predviđeno je hortikulturno uređenje (sijanje trave, drveće i sl.) i postavljenje urbane opreme (klupe, koševi za otpatke i sl.). Potrebna infrastruktura (vodoopskrba, oborinska odvodnja i elektroenergetska infrastruktura), dovesti će se do terminala infrastrukturnim koridorom pored pristupne ceste u zelenoj površini. Uz prometne površine i na području operativne obale, postaviti će se rasvjetna tijela u vidu rasvjetnih lampi. Načelno se procjenjuje da je za predloženo i odabrano rješenje potrebno 12 mjeseci za izvođenje radova, a što će ovisiti o vodostaju rijeke Save i ostalim vanjskim čimbenicima i utjecajima.</w:t>
      </w:r>
    </w:p>
    <w:p w:rsidR="001C4F1F" w:rsidRDefault="001C4F1F" w:rsidP="001C4F1F">
      <w:pPr>
        <w:pStyle w:val="Bezproreda"/>
        <w:jc w:val="both"/>
      </w:pPr>
    </w:p>
    <w:p w:rsidR="001C4F1F" w:rsidRPr="00885EBD" w:rsidRDefault="001C4F1F" w:rsidP="001C4F1F">
      <w:pPr>
        <w:pStyle w:val="Bezproreda"/>
        <w:jc w:val="both"/>
        <w:rPr>
          <w:rFonts w:ascii="Tahoma" w:hAnsi="Tahoma" w:cs="Tahoma"/>
          <w:i/>
          <w:iCs/>
          <w:sz w:val="20"/>
          <w:szCs w:val="20"/>
        </w:rPr>
      </w:pPr>
      <w:r w:rsidRPr="00111C04">
        <w:rPr>
          <w:rFonts w:ascii="Tahoma" w:hAnsi="Tahoma" w:cs="Tahoma"/>
          <w:sz w:val="20"/>
          <w:szCs w:val="20"/>
        </w:rPr>
        <w:t>Planirani zahvat nalazi se unutar područja ekološke mreže (Uredba o ekološkoj mreži i nadležnostima javnih ustanova za upravljanje područjima ekološke mreže, „Narodne novine“, br</w:t>
      </w:r>
      <w:r>
        <w:rPr>
          <w:rFonts w:ascii="Tahoma" w:hAnsi="Tahoma" w:cs="Tahoma"/>
          <w:sz w:val="20"/>
          <w:szCs w:val="20"/>
        </w:rPr>
        <w:t>.</w:t>
      </w:r>
      <w:r w:rsidRPr="00111C04">
        <w:rPr>
          <w:rFonts w:ascii="Tahoma" w:hAnsi="Tahoma" w:cs="Tahoma"/>
          <w:sz w:val="20"/>
          <w:szCs w:val="20"/>
        </w:rPr>
        <w:t xml:space="preserve"> 80/19), Područja očuvanja značajnog za ptice (POP) </w:t>
      </w:r>
      <w:r w:rsidRPr="00885EBD">
        <w:rPr>
          <w:rFonts w:ascii="Tahoma" w:hAnsi="Tahoma" w:cs="Tahoma"/>
          <w:i/>
          <w:iCs/>
          <w:sz w:val="20"/>
          <w:szCs w:val="20"/>
        </w:rPr>
        <w:t>HR1000005 Jelas polje</w:t>
      </w:r>
      <w:r>
        <w:rPr>
          <w:rFonts w:ascii="Tahoma" w:hAnsi="Tahoma" w:cs="Tahoma"/>
          <w:sz w:val="20"/>
          <w:szCs w:val="20"/>
        </w:rPr>
        <w:t xml:space="preserve"> i</w:t>
      </w:r>
      <w:r w:rsidRPr="00111C04">
        <w:rPr>
          <w:rFonts w:ascii="Tahoma" w:hAnsi="Tahoma" w:cs="Tahoma"/>
          <w:sz w:val="20"/>
          <w:szCs w:val="20"/>
        </w:rPr>
        <w:t xml:space="preserve"> Područje očuvanja značajno</w:t>
      </w:r>
      <w:r>
        <w:rPr>
          <w:rFonts w:ascii="Tahoma" w:hAnsi="Tahoma" w:cs="Tahoma"/>
          <w:sz w:val="20"/>
          <w:szCs w:val="20"/>
        </w:rPr>
        <w:t>g</w:t>
      </w:r>
      <w:r w:rsidRPr="00111C04">
        <w:rPr>
          <w:rFonts w:ascii="Tahoma" w:hAnsi="Tahoma" w:cs="Tahoma"/>
          <w:sz w:val="20"/>
          <w:szCs w:val="20"/>
        </w:rPr>
        <w:t xml:space="preserve"> za vrste i stanišne tipove (POVS) </w:t>
      </w:r>
      <w:r w:rsidRPr="00885EBD">
        <w:rPr>
          <w:rFonts w:ascii="Tahoma" w:hAnsi="Tahoma" w:cs="Tahoma"/>
          <w:i/>
          <w:iCs/>
          <w:sz w:val="20"/>
          <w:szCs w:val="20"/>
        </w:rPr>
        <w:t>HR2001</w:t>
      </w:r>
      <w:r>
        <w:rPr>
          <w:rFonts w:ascii="Tahoma" w:hAnsi="Tahoma" w:cs="Tahoma"/>
          <w:i/>
          <w:iCs/>
          <w:sz w:val="20"/>
          <w:szCs w:val="20"/>
        </w:rPr>
        <w:t xml:space="preserve">311 Sava nizvodno od </w:t>
      </w:r>
      <w:proofErr w:type="spellStart"/>
      <w:r>
        <w:rPr>
          <w:rFonts w:ascii="Tahoma" w:hAnsi="Tahoma" w:cs="Tahoma"/>
          <w:i/>
          <w:iCs/>
          <w:sz w:val="20"/>
          <w:szCs w:val="20"/>
        </w:rPr>
        <w:t>Hrušćice</w:t>
      </w:r>
      <w:proofErr w:type="spellEnd"/>
      <w:r>
        <w:rPr>
          <w:rFonts w:ascii="Tahoma" w:hAnsi="Tahoma" w:cs="Tahoma"/>
          <w:i/>
          <w:iCs/>
          <w:sz w:val="20"/>
          <w:szCs w:val="20"/>
        </w:rPr>
        <w:t>.</w:t>
      </w:r>
    </w:p>
    <w:p w:rsidR="001C4F1F" w:rsidRDefault="001C4F1F" w:rsidP="001C4F1F">
      <w:pPr>
        <w:pStyle w:val="Bezproreda"/>
        <w:jc w:val="both"/>
        <w:rPr>
          <w:rFonts w:ascii="Tahoma" w:hAnsi="Tahoma" w:cs="Tahoma"/>
          <w:sz w:val="20"/>
          <w:szCs w:val="20"/>
        </w:rPr>
      </w:pPr>
    </w:p>
    <w:p w:rsidR="001C4F1F" w:rsidRDefault="001C4F1F" w:rsidP="001C4F1F">
      <w:pPr>
        <w:pStyle w:val="Bezproreda"/>
        <w:jc w:val="both"/>
        <w:rPr>
          <w:rFonts w:ascii="Tahoma" w:hAnsi="Tahoma" w:cs="Tahoma"/>
          <w:sz w:val="20"/>
          <w:szCs w:val="20"/>
        </w:rPr>
      </w:pPr>
      <w:r>
        <w:rPr>
          <w:rFonts w:ascii="Tahoma" w:hAnsi="Tahoma" w:cs="Tahoma"/>
          <w:sz w:val="20"/>
          <w:szCs w:val="20"/>
        </w:rPr>
        <w:t xml:space="preserve">Sukladno bazi podataka Ministarstva gospodarstva i održivog razvoja, na području predmetnog zahvata rasprostranjen je cilj stanišni tip 3270 Rijeke s muljevitim obalama s </w:t>
      </w:r>
      <w:proofErr w:type="spellStart"/>
      <w:r w:rsidRPr="00DE54E2">
        <w:rPr>
          <w:rFonts w:ascii="Tahoma" w:hAnsi="Tahoma" w:cs="Tahoma"/>
          <w:i/>
          <w:iCs/>
          <w:sz w:val="20"/>
          <w:szCs w:val="20"/>
        </w:rPr>
        <w:t>Chenopodion</w:t>
      </w:r>
      <w:proofErr w:type="spellEnd"/>
      <w:r w:rsidRPr="00DE54E2">
        <w:rPr>
          <w:rFonts w:ascii="Tahoma" w:hAnsi="Tahoma" w:cs="Tahoma"/>
          <w:i/>
          <w:iCs/>
          <w:sz w:val="20"/>
          <w:szCs w:val="20"/>
        </w:rPr>
        <w:t xml:space="preserve"> </w:t>
      </w:r>
      <w:proofErr w:type="spellStart"/>
      <w:r w:rsidRPr="00DE54E2">
        <w:rPr>
          <w:rFonts w:ascii="Tahoma" w:hAnsi="Tahoma" w:cs="Tahoma"/>
          <w:i/>
          <w:iCs/>
          <w:sz w:val="20"/>
          <w:szCs w:val="20"/>
        </w:rPr>
        <w:t>rubri</w:t>
      </w:r>
      <w:proofErr w:type="spellEnd"/>
      <w:r w:rsidRPr="00DE54E2">
        <w:rPr>
          <w:rFonts w:ascii="Tahoma" w:hAnsi="Tahoma" w:cs="Tahoma"/>
          <w:i/>
          <w:iCs/>
          <w:sz w:val="20"/>
          <w:szCs w:val="20"/>
        </w:rPr>
        <w:t xml:space="preserve"> p.p</w:t>
      </w:r>
      <w:r>
        <w:rPr>
          <w:rFonts w:ascii="Tahoma" w:hAnsi="Tahoma" w:cs="Tahoma"/>
          <w:sz w:val="20"/>
          <w:szCs w:val="20"/>
        </w:rPr>
        <w:t xml:space="preserve">. i </w:t>
      </w:r>
      <w:proofErr w:type="spellStart"/>
      <w:r w:rsidRPr="00DE54E2">
        <w:rPr>
          <w:rFonts w:ascii="Tahoma" w:hAnsi="Tahoma" w:cs="Tahoma"/>
          <w:i/>
          <w:iCs/>
          <w:sz w:val="20"/>
          <w:szCs w:val="20"/>
        </w:rPr>
        <w:t>Bidention</w:t>
      </w:r>
      <w:proofErr w:type="spellEnd"/>
      <w:r>
        <w:rPr>
          <w:rFonts w:ascii="Tahoma" w:hAnsi="Tahoma" w:cs="Tahoma"/>
          <w:sz w:val="20"/>
          <w:szCs w:val="20"/>
        </w:rPr>
        <w:t xml:space="preserve"> </w:t>
      </w:r>
      <w:r w:rsidRPr="00DE54E2">
        <w:rPr>
          <w:rFonts w:ascii="Tahoma" w:hAnsi="Tahoma" w:cs="Tahoma"/>
          <w:i/>
          <w:iCs/>
          <w:sz w:val="20"/>
          <w:szCs w:val="20"/>
        </w:rPr>
        <w:t>p.p</w:t>
      </w:r>
      <w:r>
        <w:rPr>
          <w:rFonts w:ascii="Tahoma" w:hAnsi="Tahoma" w:cs="Tahoma"/>
          <w:sz w:val="20"/>
          <w:szCs w:val="20"/>
        </w:rPr>
        <w:t xml:space="preserve">. POVS HR2001311 Sava nizvodno od </w:t>
      </w:r>
      <w:proofErr w:type="spellStart"/>
      <w:r>
        <w:rPr>
          <w:rFonts w:ascii="Tahoma" w:hAnsi="Tahoma" w:cs="Tahoma"/>
          <w:sz w:val="20"/>
          <w:szCs w:val="20"/>
        </w:rPr>
        <w:t>Hrušćice</w:t>
      </w:r>
      <w:proofErr w:type="spellEnd"/>
      <w:r>
        <w:rPr>
          <w:rFonts w:ascii="Tahoma" w:hAnsi="Tahoma" w:cs="Tahoma"/>
          <w:sz w:val="20"/>
          <w:szCs w:val="20"/>
        </w:rPr>
        <w:t xml:space="preserve">, dok se ostali ciljni stanišni tipovi ne nalaze na lokaciji zahvata. Provedbom zahvata doći će do utjecaja na atribute cilja očuvanja za ciljni stanišni tip 3270 </w:t>
      </w:r>
      <w:proofErr w:type="spellStart"/>
      <w:r>
        <w:rPr>
          <w:rFonts w:ascii="Tahoma" w:hAnsi="Tahoma" w:cs="Tahoma"/>
          <w:sz w:val="20"/>
          <w:szCs w:val="20"/>
        </w:rPr>
        <w:t>C</w:t>
      </w:r>
      <w:r w:rsidRPr="00DE54E2">
        <w:rPr>
          <w:rFonts w:ascii="Tahoma" w:hAnsi="Tahoma" w:cs="Tahoma"/>
          <w:i/>
          <w:iCs/>
          <w:sz w:val="20"/>
          <w:szCs w:val="20"/>
        </w:rPr>
        <w:t>henopodion</w:t>
      </w:r>
      <w:proofErr w:type="spellEnd"/>
      <w:r w:rsidRPr="00DE54E2">
        <w:rPr>
          <w:rFonts w:ascii="Tahoma" w:hAnsi="Tahoma" w:cs="Tahoma"/>
          <w:i/>
          <w:iCs/>
          <w:sz w:val="20"/>
          <w:szCs w:val="20"/>
        </w:rPr>
        <w:t xml:space="preserve"> </w:t>
      </w:r>
      <w:proofErr w:type="spellStart"/>
      <w:r w:rsidRPr="00DE54E2">
        <w:rPr>
          <w:rFonts w:ascii="Tahoma" w:hAnsi="Tahoma" w:cs="Tahoma"/>
          <w:i/>
          <w:iCs/>
          <w:sz w:val="20"/>
          <w:szCs w:val="20"/>
        </w:rPr>
        <w:t>rubri</w:t>
      </w:r>
      <w:proofErr w:type="spellEnd"/>
      <w:r>
        <w:rPr>
          <w:rFonts w:ascii="Tahoma" w:hAnsi="Tahoma" w:cs="Tahoma"/>
          <w:i/>
          <w:iCs/>
          <w:sz w:val="20"/>
          <w:szCs w:val="20"/>
        </w:rPr>
        <w:t xml:space="preserve"> p.p.</w:t>
      </w:r>
      <w:r w:rsidRPr="00DE54E2">
        <w:rPr>
          <w:rFonts w:ascii="Tahoma" w:hAnsi="Tahoma" w:cs="Tahoma"/>
          <w:i/>
          <w:iCs/>
          <w:sz w:val="20"/>
          <w:szCs w:val="20"/>
        </w:rPr>
        <w:t xml:space="preserve"> i </w:t>
      </w:r>
      <w:proofErr w:type="spellStart"/>
      <w:r w:rsidRPr="00DE54E2">
        <w:rPr>
          <w:rFonts w:ascii="Tahoma" w:hAnsi="Tahoma" w:cs="Tahoma"/>
          <w:i/>
          <w:iCs/>
          <w:sz w:val="20"/>
          <w:szCs w:val="20"/>
        </w:rPr>
        <w:t>BBidention</w:t>
      </w:r>
      <w:proofErr w:type="spellEnd"/>
      <w:r w:rsidRPr="00DE54E2">
        <w:rPr>
          <w:rFonts w:ascii="Tahoma" w:hAnsi="Tahoma" w:cs="Tahoma"/>
          <w:i/>
          <w:iCs/>
          <w:sz w:val="20"/>
          <w:szCs w:val="20"/>
        </w:rPr>
        <w:t xml:space="preserve"> p.p</w:t>
      </w:r>
      <w:r>
        <w:rPr>
          <w:rFonts w:ascii="Tahoma" w:hAnsi="Tahoma" w:cs="Tahoma"/>
          <w:sz w:val="20"/>
          <w:szCs w:val="20"/>
        </w:rPr>
        <w:t xml:space="preserve">., kojim je potrebno očuvati prirodne blago položene obale rijeke izložene plavljenju unutar 462 km riječnog toka, za razvoj vegetacije pionirskih biljaka sveza </w:t>
      </w:r>
      <w:proofErr w:type="spellStart"/>
      <w:r w:rsidRPr="004C6D55">
        <w:rPr>
          <w:rFonts w:ascii="Tahoma" w:hAnsi="Tahoma" w:cs="Tahoma"/>
          <w:i/>
          <w:iCs/>
          <w:sz w:val="20"/>
          <w:szCs w:val="20"/>
        </w:rPr>
        <w:t>Chenopodion</w:t>
      </w:r>
      <w:proofErr w:type="spellEnd"/>
      <w:r w:rsidRPr="004C6D55">
        <w:rPr>
          <w:rFonts w:ascii="Tahoma" w:hAnsi="Tahoma" w:cs="Tahoma"/>
          <w:i/>
          <w:iCs/>
          <w:sz w:val="20"/>
          <w:szCs w:val="20"/>
        </w:rPr>
        <w:t xml:space="preserve"> </w:t>
      </w:r>
      <w:proofErr w:type="spellStart"/>
      <w:r w:rsidRPr="004C6D55">
        <w:rPr>
          <w:rFonts w:ascii="Tahoma" w:hAnsi="Tahoma" w:cs="Tahoma"/>
          <w:i/>
          <w:iCs/>
          <w:sz w:val="20"/>
          <w:szCs w:val="20"/>
        </w:rPr>
        <w:t>rubri</w:t>
      </w:r>
      <w:proofErr w:type="spellEnd"/>
      <w:r w:rsidRPr="004C6D55">
        <w:rPr>
          <w:rFonts w:ascii="Tahoma" w:hAnsi="Tahoma" w:cs="Tahoma"/>
          <w:i/>
          <w:iCs/>
          <w:sz w:val="20"/>
          <w:szCs w:val="20"/>
        </w:rPr>
        <w:t xml:space="preserve"> p.p. i </w:t>
      </w:r>
      <w:proofErr w:type="spellStart"/>
      <w:r w:rsidRPr="004C6D55">
        <w:rPr>
          <w:rFonts w:ascii="Tahoma" w:hAnsi="Tahoma" w:cs="Tahoma"/>
          <w:i/>
          <w:iCs/>
          <w:sz w:val="20"/>
          <w:szCs w:val="20"/>
        </w:rPr>
        <w:t>Bidention</w:t>
      </w:r>
      <w:proofErr w:type="spellEnd"/>
      <w:r w:rsidRPr="004C6D55">
        <w:rPr>
          <w:rFonts w:ascii="Tahoma" w:hAnsi="Tahoma" w:cs="Tahoma"/>
          <w:i/>
          <w:iCs/>
          <w:sz w:val="20"/>
          <w:szCs w:val="20"/>
        </w:rPr>
        <w:t xml:space="preserve"> p.p</w:t>
      </w:r>
      <w:r>
        <w:rPr>
          <w:rFonts w:ascii="Tahoma" w:hAnsi="Tahoma" w:cs="Tahoma"/>
          <w:sz w:val="20"/>
          <w:szCs w:val="20"/>
        </w:rPr>
        <w:t xml:space="preserve">., s obzirom na to da se planira izgradnja pristaništa i produbljivanje korita te će time doći do trajnog gubitka navedenog staništa. Nadalje, lokacija zahvata predstavlja pogodno stanište za ciljne vrste: mali </w:t>
      </w:r>
      <w:proofErr w:type="spellStart"/>
      <w:r>
        <w:rPr>
          <w:rFonts w:ascii="Tahoma" w:hAnsi="Tahoma" w:cs="Tahoma"/>
          <w:sz w:val="20"/>
          <w:szCs w:val="20"/>
        </w:rPr>
        <w:t>vretenac</w:t>
      </w:r>
      <w:proofErr w:type="spellEnd"/>
      <w:r>
        <w:rPr>
          <w:rFonts w:ascii="Tahoma" w:hAnsi="Tahoma" w:cs="Tahoma"/>
          <w:sz w:val="20"/>
          <w:szCs w:val="20"/>
        </w:rPr>
        <w:t xml:space="preserve"> </w:t>
      </w:r>
      <w:r w:rsidRPr="004C6D55">
        <w:rPr>
          <w:rFonts w:ascii="Tahoma" w:hAnsi="Tahoma" w:cs="Tahoma"/>
          <w:i/>
          <w:iCs/>
          <w:sz w:val="20"/>
          <w:szCs w:val="20"/>
        </w:rPr>
        <w:t>(</w:t>
      </w:r>
      <w:proofErr w:type="spellStart"/>
      <w:r w:rsidRPr="004C6D55">
        <w:rPr>
          <w:rFonts w:ascii="Tahoma" w:hAnsi="Tahoma" w:cs="Tahoma"/>
          <w:i/>
          <w:iCs/>
          <w:sz w:val="20"/>
          <w:szCs w:val="20"/>
        </w:rPr>
        <w:t>Zingel</w:t>
      </w:r>
      <w:proofErr w:type="spellEnd"/>
      <w:r w:rsidRPr="004C6D55">
        <w:rPr>
          <w:rFonts w:ascii="Tahoma" w:hAnsi="Tahoma" w:cs="Tahoma"/>
          <w:i/>
          <w:iCs/>
          <w:sz w:val="20"/>
          <w:szCs w:val="20"/>
        </w:rPr>
        <w:t xml:space="preserve"> </w:t>
      </w:r>
      <w:proofErr w:type="spellStart"/>
      <w:r w:rsidRPr="004C6D55">
        <w:rPr>
          <w:rFonts w:ascii="Tahoma" w:hAnsi="Tahoma" w:cs="Tahoma"/>
          <w:i/>
          <w:iCs/>
          <w:sz w:val="20"/>
          <w:szCs w:val="20"/>
        </w:rPr>
        <w:t>streber</w:t>
      </w:r>
      <w:proofErr w:type="spellEnd"/>
      <w:r w:rsidRPr="004C6D55">
        <w:rPr>
          <w:rFonts w:ascii="Tahoma" w:hAnsi="Tahoma" w:cs="Tahoma"/>
          <w:i/>
          <w:iCs/>
          <w:sz w:val="20"/>
          <w:szCs w:val="20"/>
        </w:rPr>
        <w:t>),</w:t>
      </w:r>
      <w:r>
        <w:rPr>
          <w:rFonts w:ascii="Tahoma" w:hAnsi="Tahoma" w:cs="Tahoma"/>
          <w:sz w:val="20"/>
          <w:szCs w:val="20"/>
        </w:rPr>
        <w:t xml:space="preserve"> veliki </w:t>
      </w:r>
      <w:proofErr w:type="spellStart"/>
      <w:r>
        <w:rPr>
          <w:rFonts w:ascii="Tahoma" w:hAnsi="Tahoma" w:cs="Tahoma"/>
          <w:sz w:val="20"/>
          <w:szCs w:val="20"/>
        </w:rPr>
        <w:t>vretenac</w:t>
      </w:r>
      <w:proofErr w:type="spellEnd"/>
      <w:r>
        <w:rPr>
          <w:rFonts w:ascii="Tahoma" w:hAnsi="Tahoma" w:cs="Tahoma"/>
          <w:sz w:val="20"/>
          <w:szCs w:val="20"/>
        </w:rPr>
        <w:t xml:space="preserve"> </w:t>
      </w:r>
      <w:r w:rsidRPr="004C6D55">
        <w:rPr>
          <w:rFonts w:ascii="Tahoma" w:hAnsi="Tahoma" w:cs="Tahoma"/>
          <w:i/>
          <w:iCs/>
          <w:sz w:val="20"/>
          <w:szCs w:val="20"/>
        </w:rPr>
        <w:t>(</w:t>
      </w:r>
      <w:proofErr w:type="spellStart"/>
      <w:r w:rsidRPr="004C6D55">
        <w:rPr>
          <w:rFonts w:ascii="Tahoma" w:hAnsi="Tahoma" w:cs="Tahoma"/>
          <w:i/>
          <w:iCs/>
          <w:sz w:val="20"/>
          <w:szCs w:val="20"/>
        </w:rPr>
        <w:t>Zingel</w:t>
      </w:r>
      <w:proofErr w:type="spellEnd"/>
      <w:r w:rsidRPr="004C6D55">
        <w:rPr>
          <w:rFonts w:ascii="Tahoma" w:hAnsi="Tahoma" w:cs="Tahoma"/>
          <w:i/>
          <w:iCs/>
          <w:sz w:val="20"/>
          <w:szCs w:val="20"/>
        </w:rPr>
        <w:t xml:space="preserve"> </w:t>
      </w:r>
      <w:proofErr w:type="spellStart"/>
      <w:r w:rsidRPr="004C6D55">
        <w:rPr>
          <w:rFonts w:ascii="Tahoma" w:hAnsi="Tahoma" w:cs="Tahoma"/>
          <w:i/>
          <w:iCs/>
          <w:sz w:val="20"/>
          <w:szCs w:val="20"/>
        </w:rPr>
        <w:t>zingel</w:t>
      </w:r>
      <w:proofErr w:type="spellEnd"/>
      <w:r w:rsidRPr="004C6D55">
        <w:rPr>
          <w:rFonts w:ascii="Tahoma" w:hAnsi="Tahoma" w:cs="Tahoma"/>
          <w:i/>
          <w:iCs/>
          <w:sz w:val="20"/>
          <w:szCs w:val="20"/>
        </w:rPr>
        <w:t>),</w:t>
      </w:r>
      <w:r>
        <w:rPr>
          <w:rFonts w:ascii="Tahoma" w:hAnsi="Tahoma" w:cs="Tahoma"/>
          <w:sz w:val="20"/>
          <w:szCs w:val="20"/>
        </w:rPr>
        <w:t xml:space="preserve"> bolen </w:t>
      </w:r>
      <w:r w:rsidRPr="004C6D55">
        <w:rPr>
          <w:rFonts w:ascii="Tahoma" w:hAnsi="Tahoma" w:cs="Tahoma"/>
          <w:i/>
          <w:iCs/>
          <w:sz w:val="20"/>
          <w:szCs w:val="20"/>
        </w:rPr>
        <w:t>(</w:t>
      </w:r>
      <w:proofErr w:type="spellStart"/>
      <w:r w:rsidRPr="004C6D55">
        <w:rPr>
          <w:rFonts w:ascii="Tahoma" w:hAnsi="Tahoma" w:cs="Tahoma"/>
          <w:i/>
          <w:iCs/>
          <w:sz w:val="20"/>
          <w:szCs w:val="20"/>
        </w:rPr>
        <w:t>Aspius</w:t>
      </w:r>
      <w:proofErr w:type="spellEnd"/>
      <w:r w:rsidRPr="004C6D55">
        <w:rPr>
          <w:rFonts w:ascii="Tahoma" w:hAnsi="Tahoma" w:cs="Tahoma"/>
          <w:i/>
          <w:iCs/>
          <w:sz w:val="20"/>
          <w:szCs w:val="20"/>
        </w:rPr>
        <w:t xml:space="preserve"> </w:t>
      </w:r>
      <w:proofErr w:type="spellStart"/>
      <w:r w:rsidRPr="004C6D55">
        <w:rPr>
          <w:rFonts w:ascii="Tahoma" w:hAnsi="Tahoma" w:cs="Tahoma"/>
          <w:i/>
          <w:iCs/>
          <w:sz w:val="20"/>
          <w:szCs w:val="20"/>
        </w:rPr>
        <w:t>aspius</w:t>
      </w:r>
      <w:proofErr w:type="spellEnd"/>
      <w:r w:rsidRPr="004C6D55">
        <w:rPr>
          <w:rFonts w:ascii="Tahoma" w:hAnsi="Tahoma" w:cs="Tahoma"/>
          <w:i/>
          <w:iCs/>
          <w:sz w:val="20"/>
          <w:szCs w:val="20"/>
        </w:rPr>
        <w:t>),</w:t>
      </w:r>
      <w:r>
        <w:rPr>
          <w:rFonts w:ascii="Tahoma" w:hAnsi="Tahoma" w:cs="Tahoma"/>
          <w:sz w:val="20"/>
          <w:szCs w:val="20"/>
        </w:rPr>
        <w:t xml:space="preserve"> veliki </w:t>
      </w:r>
      <w:proofErr w:type="spellStart"/>
      <w:r>
        <w:rPr>
          <w:rFonts w:ascii="Tahoma" w:hAnsi="Tahoma" w:cs="Tahoma"/>
          <w:sz w:val="20"/>
          <w:szCs w:val="20"/>
        </w:rPr>
        <w:t>vijun</w:t>
      </w:r>
      <w:proofErr w:type="spellEnd"/>
      <w:r>
        <w:rPr>
          <w:rFonts w:ascii="Tahoma" w:hAnsi="Tahoma" w:cs="Tahoma"/>
          <w:sz w:val="20"/>
          <w:szCs w:val="20"/>
        </w:rPr>
        <w:t xml:space="preserve"> </w:t>
      </w:r>
      <w:r w:rsidRPr="004C6D55">
        <w:rPr>
          <w:rFonts w:ascii="Tahoma" w:hAnsi="Tahoma" w:cs="Tahoma"/>
          <w:i/>
          <w:iCs/>
          <w:sz w:val="20"/>
          <w:szCs w:val="20"/>
        </w:rPr>
        <w:t>(</w:t>
      </w:r>
      <w:proofErr w:type="spellStart"/>
      <w:r w:rsidRPr="004C6D55">
        <w:rPr>
          <w:rFonts w:ascii="Tahoma" w:hAnsi="Tahoma" w:cs="Tahoma"/>
          <w:i/>
          <w:iCs/>
          <w:sz w:val="20"/>
          <w:szCs w:val="20"/>
        </w:rPr>
        <w:t>Cobitis</w:t>
      </w:r>
      <w:proofErr w:type="spellEnd"/>
      <w:r w:rsidRPr="004C6D55">
        <w:rPr>
          <w:rFonts w:ascii="Tahoma" w:hAnsi="Tahoma" w:cs="Tahoma"/>
          <w:i/>
          <w:iCs/>
          <w:sz w:val="20"/>
          <w:szCs w:val="20"/>
        </w:rPr>
        <w:t xml:space="preserve"> </w:t>
      </w:r>
      <w:proofErr w:type="spellStart"/>
      <w:r w:rsidRPr="004C6D55">
        <w:rPr>
          <w:rFonts w:ascii="Tahoma" w:hAnsi="Tahoma" w:cs="Tahoma"/>
          <w:i/>
          <w:iCs/>
          <w:sz w:val="20"/>
          <w:szCs w:val="20"/>
        </w:rPr>
        <w:t>elongata</w:t>
      </w:r>
      <w:proofErr w:type="spellEnd"/>
      <w:r w:rsidRPr="004C6D55">
        <w:rPr>
          <w:rFonts w:ascii="Tahoma" w:hAnsi="Tahoma" w:cs="Tahoma"/>
          <w:i/>
          <w:iCs/>
          <w:sz w:val="20"/>
          <w:szCs w:val="20"/>
        </w:rPr>
        <w:t>),</w:t>
      </w:r>
      <w:r>
        <w:rPr>
          <w:rFonts w:ascii="Tahoma" w:hAnsi="Tahoma" w:cs="Tahoma"/>
          <w:sz w:val="20"/>
          <w:szCs w:val="20"/>
        </w:rPr>
        <w:t xml:space="preserve"> </w:t>
      </w:r>
      <w:proofErr w:type="spellStart"/>
      <w:r>
        <w:rPr>
          <w:rFonts w:ascii="Tahoma" w:hAnsi="Tahoma" w:cs="Tahoma"/>
          <w:sz w:val="20"/>
          <w:szCs w:val="20"/>
        </w:rPr>
        <w:t>vijun</w:t>
      </w:r>
      <w:proofErr w:type="spellEnd"/>
      <w:r>
        <w:rPr>
          <w:rFonts w:ascii="Tahoma" w:hAnsi="Tahoma" w:cs="Tahoma"/>
          <w:sz w:val="20"/>
          <w:szCs w:val="20"/>
        </w:rPr>
        <w:t xml:space="preserve"> </w:t>
      </w:r>
      <w:r w:rsidRPr="004C6D55">
        <w:rPr>
          <w:rFonts w:ascii="Tahoma" w:hAnsi="Tahoma" w:cs="Tahoma"/>
          <w:i/>
          <w:iCs/>
          <w:sz w:val="20"/>
          <w:szCs w:val="20"/>
        </w:rPr>
        <w:t>(</w:t>
      </w:r>
      <w:proofErr w:type="spellStart"/>
      <w:r w:rsidRPr="004C6D55">
        <w:rPr>
          <w:rFonts w:ascii="Tahoma" w:hAnsi="Tahoma" w:cs="Tahoma"/>
          <w:i/>
          <w:iCs/>
          <w:sz w:val="20"/>
          <w:szCs w:val="20"/>
        </w:rPr>
        <w:t>Cobitis</w:t>
      </w:r>
      <w:proofErr w:type="spellEnd"/>
      <w:r w:rsidRPr="004C6D55">
        <w:rPr>
          <w:rFonts w:ascii="Tahoma" w:hAnsi="Tahoma" w:cs="Tahoma"/>
          <w:i/>
          <w:iCs/>
          <w:sz w:val="20"/>
          <w:szCs w:val="20"/>
        </w:rPr>
        <w:t xml:space="preserve"> </w:t>
      </w:r>
      <w:proofErr w:type="spellStart"/>
      <w:r w:rsidRPr="004C6D55">
        <w:rPr>
          <w:rFonts w:ascii="Tahoma" w:hAnsi="Tahoma" w:cs="Tahoma"/>
          <w:i/>
          <w:iCs/>
          <w:sz w:val="20"/>
          <w:szCs w:val="20"/>
        </w:rPr>
        <w:t>elongatoides</w:t>
      </w:r>
      <w:proofErr w:type="spellEnd"/>
      <w:r w:rsidRPr="004C6D55">
        <w:rPr>
          <w:rFonts w:ascii="Tahoma" w:hAnsi="Tahoma" w:cs="Tahoma"/>
          <w:i/>
          <w:iCs/>
          <w:sz w:val="20"/>
          <w:szCs w:val="20"/>
        </w:rPr>
        <w:t>)</w:t>
      </w:r>
      <w:r>
        <w:rPr>
          <w:rFonts w:ascii="Tahoma" w:hAnsi="Tahoma" w:cs="Tahoma"/>
          <w:sz w:val="20"/>
          <w:szCs w:val="20"/>
        </w:rPr>
        <w:t xml:space="preserve">, dunavska paklara </w:t>
      </w:r>
      <w:r w:rsidRPr="004C6D55">
        <w:rPr>
          <w:rFonts w:ascii="Tahoma" w:hAnsi="Tahoma" w:cs="Tahoma"/>
          <w:i/>
          <w:iCs/>
          <w:sz w:val="20"/>
          <w:szCs w:val="20"/>
        </w:rPr>
        <w:t>(</w:t>
      </w:r>
      <w:proofErr w:type="spellStart"/>
      <w:r w:rsidRPr="004C6D55">
        <w:rPr>
          <w:rFonts w:ascii="Tahoma" w:hAnsi="Tahoma" w:cs="Tahoma"/>
          <w:i/>
          <w:iCs/>
          <w:sz w:val="20"/>
          <w:szCs w:val="20"/>
        </w:rPr>
        <w:t>Eudontomyzon</w:t>
      </w:r>
      <w:proofErr w:type="spellEnd"/>
      <w:r w:rsidRPr="004C6D55">
        <w:rPr>
          <w:rFonts w:ascii="Tahoma" w:hAnsi="Tahoma" w:cs="Tahoma"/>
          <w:i/>
          <w:iCs/>
          <w:sz w:val="20"/>
          <w:szCs w:val="20"/>
        </w:rPr>
        <w:t xml:space="preserve"> </w:t>
      </w:r>
      <w:proofErr w:type="spellStart"/>
      <w:r w:rsidRPr="004C6D55">
        <w:rPr>
          <w:rFonts w:ascii="Tahoma" w:hAnsi="Tahoma" w:cs="Tahoma"/>
          <w:i/>
          <w:iCs/>
          <w:sz w:val="20"/>
          <w:szCs w:val="20"/>
        </w:rPr>
        <w:t>vladykovi</w:t>
      </w:r>
      <w:proofErr w:type="spellEnd"/>
      <w:r w:rsidRPr="004C6D55">
        <w:rPr>
          <w:rFonts w:ascii="Tahoma" w:hAnsi="Tahoma" w:cs="Tahoma"/>
          <w:i/>
          <w:iCs/>
          <w:sz w:val="20"/>
          <w:szCs w:val="20"/>
        </w:rPr>
        <w:t>),</w:t>
      </w:r>
      <w:r>
        <w:rPr>
          <w:rFonts w:ascii="Tahoma" w:hAnsi="Tahoma" w:cs="Tahoma"/>
          <w:sz w:val="20"/>
          <w:szCs w:val="20"/>
        </w:rPr>
        <w:t xml:space="preserve"> prugasti balavac </w:t>
      </w:r>
      <w:r w:rsidRPr="004C6D55">
        <w:rPr>
          <w:rFonts w:ascii="Tahoma" w:hAnsi="Tahoma" w:cs="Tahoma"/>
          <w:i/>
          <w:iCs/>
          <w:sz w:val="20"/>
          <w:szCs w:val="20"/>
        </w:rPr>
        <w:t>(</w:t>
      </w:r>
      <w:proofErr w:type="spellStart"/>
      <w:r w:rsidRPr="004C6D55">
        <w:rPr>
          <w:rFonts w:ascii="Tahoma" w:hAnsi="Tahoma" w:cs="Tahoma"/>
          <w:i/>
          <w:iCs/>
          <w:sz w:val="20"/>
          <w:szCs w:val="20"/>
        </w:rPr>
        <w:t>Gymnocephalus</w:t>
      </w:r>
      <w:proofErr w:type="spellEnd"/>
      <w:r w:rsidRPr="004C6D55">
        <w:rPr>
          <w:rFonts w:ascii="Tahoma" w:hAnsi="Tahoma" w:cs="Tahoma"/>
          <w:i/>
          <w:iCs/>
          <w:sz w:val="20"/>
          <w:szCs w:val="20"/>
        </w:rPr>
        <w:t xml:space="preserve"> </w:t>
      </w:r>
      <w:proofErr w:type="spellStart"/>
      <w:r w:rsidRPr="004C6D55">
        <w:rPr>
          <w:rFonts w:ascii="Tahoma" w:hAnsi="Tahoma" w:cs="Tahoma"/>
          <w:i/>
          <w:iCs/>
          <w:sz w:val="20"/>
          <w:szCs w:val="20"/>
        </w:rPr>
        <w:t>schraetzer</w:t>
      </w:r>
      <w:proofErr w:type="spellEnd"/>
      <w:r w:rsidRPr="004C6D55">
        <w:rPr>
          <w:rFonts w:ascii="Tahoma" w:hAnsi="Tahoma" w:cs="Tahoma"/>
          <w:i/>
          <w:iCs/>
          <w:sz w:val="20"/>
          <w:szCs w:val="20"/>
        </w:rPr>
        <w:t>)</w:t>
      </w:r>
      <w:r>
        <w:rPr>
          <w:rFonts w:ascii="Tahoma" w:hAnsi="Tahoma" w:cs="Tahoma"/>
          <w:sz w:val="20"/>
          <w:szCs w:val="20"/>
        </w:rPr>
        <w:t xml:space="preserve">, rogati </w:t>
      </w:r>
      <w:proofErr w:type="spellStart"/>
      <w:r>
        <w:rPr>
          <w:rFonts w:ascii="Tahoma" w:hAnsi="Tahoma" w:cs="Tahoma"/>
          <w:sz w:val="20"/>
          <w:szCs w:val="20"/>
        </w:rPr>
        <w:t>regoč</w:t>
      </w:r>
      <w:proofErr w:type="spellEnd"/>
      <w:r>
        <w:rPr>
          <w:rFonts w:ascii="Tahoma" w:hAnsi="Tahoma" w:cs="Tahoma"/>
          <w:sz w:val="20"/>
          <w:szCs w:val="20"/>
        </w:rPr>
        <w:t xml:space="preserve"> </w:t>
      </w:r>
      <w:r w:rsidRPr="004C6D55">
        <w:rPr>
          <w:rFonts w:ascii="Tahoma" w:hAnsi="Tahoma" w:cs="Tahoma"/>
          <w:i/>
          <w:iCs/>
          <w:sz w:val="20"/>
          <w:szCs w:val="20"/>
        </w:rPr>
        <w:t>(</w:t>
      </w:r>
      <w:proofErr w:type="spellStart"/>
      <w:r w:rsidRPr="004C6D55">
        <w:rPr>
          <w:rFonts w:ascii="Tahoma" w:hAnsi="Tahoma" w:cs="Tahoma"/>
          <w:i/>
          <w:iCs/>
          <w:sz w:val="20"/>
          <w:szCs w:val="20"/>
        </w:rPr>
        <w:t>Ophiogomphus</w:t>
      </w:r>
      <w:proofErr w:type="spellEnd"/>
      <w:r w:rsidRPr="004C6D55">
        <w:rPr>
          <w:rFonts w:ascii="Tahoma" w:hAnsi="Tahoma" w:cs="Tahoma"/>
          <w:i/>
          <w:iCs/>
          <w:sz w:val="20"/>
          <w:szCs w:val="20"/>
        </w:rPr>
        <w:t xml:space="preserve"> </w:t>
      </w:r>
      <w:proofErr w:type="spellStart"/>
      <w:r w:rsidRPr="004C6D55">
        <w:rPr>
          <w:rFonts w:ascii="Tahoma" w:hAnsi="Tahoma" w:cs="Tahoma"/>
          <w:i/>
          <w:iCs/>
          <w:sz w:val="20"/>
          <w:szCs w:val="20"/>
        </w:rPr>
        <w:t>cecilia</w:t>
      </w:r>
      <w:proofErr w:type="spellEnd"/>
      <w:r w:rsidRPr="004C6D55">
        <w:rPr>
          <w:rFonts w:ascii="Tahoma" w:hAnsi="Tahoma" w:cs="Tahoma"/>
          <w:i/>
          <w:iCs/>
          <w:sz w:val="20"/>
          <w:szCs w:val="20"/>
        </w:rPr>
        <w:t>),</w:t>
      </w:r>
      <w:r>
        <w:rPr>
          <w:rFonts w:ascii="Tahoma" w:hAnsi="Tahoma" w:cs="Tahoma"/>
          <w:sz w:val="20"/>
          <w:szCs w:val="20"/>
        </w:rPr>
        <w:t xml:space="preserve"> </w:t>
      </w:r>
      <w:proofErr w:type="spellStart"/>
      <w:r>
        <w:rPr>
          <w:rFonts w:ascii="Tahoma" w:hAnsi="Tahoma" w:cs="Tahoma"/>
          <w:sz w:val="20"/>
          <w:szCs w:val="20"/>
        </w:rPr>
        <w:t>bjeloperajna</w:t>
      </w:r>
      <w:proofErr w:type="spellEnd"/>
      <w:r>
        <w:rPr>
          <w:rFonts w:ascii="Tahoma" w:hAnsi="Tahoma" w:cs="Tahoma"/>
          <w:sz w:val="20"/>
          <w:szCs w:val="20"/>
        </w:rPr>
        <w:t xml:space="preserve"> </w:t>
      </w:r>
      <w:proofErr w:type="spellStart"/>
      <w:r>
        <w:rPr>
          <w:rFonts w:ascii="Tahoma" w:hAnsi="Tahoma" w:cs="Tahoma"/>
          <w:sz w:val="20"/>
          <w:szCs w:val="20"/>
        </w:rPr>
        <w:t>krkuša</w:t>
      </w:r>
      <w:proofErr w:type="spellEnd"/>
      <w:r w:rsidRPr="004C6D55">
        <w:rPr>
          <w:rFonts w:ascii="Tahoma" w:hAnsi="Tahoma" w:cs="Tahoma"/>
          <w:i/>
          <w:iCs/>
          <w:sz w:val="20"/>
          <w:szCs w:val="20"/>
        </w:rPr>
        <w:t xml:space="preserve"> (</w:t>
      </w:r>
      <w:proofErr w:type="spellStart"/>
      <w:r w:rsidRPr="004C6D55">
        <w:rPr>
          <w:rFonts w:ascii="Tahoma" w:hAnsi="Tahoma" w:cs="Tahoma"/>
          <w:i/>
          <w:iCs/>
          <w:sz w:val="20"/>
          <w:szCs w:val="20"/>
        </w:rPr>
        <w:t>Romanogobio</w:t>
      </w:r>
      <w:proofErr w:type="spellEnd"/>
      <w:r w:rsidRPr="004C6D55">
        <w:rPr>
          <w:rFonts w:ascii="Tahoma" w:hAnsi="Tahoma" w:cs="Tahoma"/>
          <w:i/>
          <w:iCs/>
          <w:sz w:val="20"/>
          <w:szCs w:val="20"/>
        </w:rPr>
        <w:t xml:space="preserve"> </w:t>
      </w:r>
      <w:proofErr w:type="spellStart"/>
      <w:r w:rsidRPr="004C6D55">
        <w:rPr>
          <w:rFonts w:ascii="Tahoma" w:hAnsi="Tahoma" w:cs="Tahoma"/>
          <w:i/>
          <w:iCs/>
          <w:sz w:val="20"/>
          <w:szCs w:val="20"/>
        </w:rPr>
        <w:t>vladykovi</w:t>
      </w:r>
      <w:proofErr w:type="spellEnd"/>
      <w:r w:rsidRPr="004C6D55">
        <w:rPr>
          <w:rFonts w:ascii="Tahoma" w:hAnsi="Tahoma" w:cs="Tahoma"/>
          <w:i/>
          <w:iCs/>
          <w:sz w:val="20"/>
          <w:szCs w:val="20"/>
        </w:rPr>
        <w:t>),</w:t>
      </w:r>
      <w:r>
        <w:rPr>
          <w:rFonts w:ascii="Tahoma" w:hAnsi="Tahoma" w:cs="Tahoma"/>
          <w:sz w:val="20"/>
          <w:szCs w:val="20"/>
        </w:rPr>
        <w:t xml:space="preserve"> </w:t>
      </w:r>
      <w:proofErr w:type="spellStart"/>
      <w:r>
        <w:rPr>
          <w:rFonts w:ascii="Tahoma" w:hAnsi="Tahoma" w:cs="Tahoma"/>
          <w:sz w:val="20"/>
          <w:szCs w:val="20"/>
        </w:rPr>
        <w:t>plotica</w:t>
      </w:r>
      <w:proofErr w:type="spellEnd"/>
      <w:r>
        <w:rPr>
          <w:rFonts w:ascii="Tahoma" w:hAnsi="Tahoma" w:cs="Tahoma"/>
          <w:sz w:val="20"/>
          <w:szCs w:val="20"/>
        </w:rPr>
        <w:t xml:space="preserve"> </w:t>
      </w:r>
      <w:r w:rsidRPr="004C6D55">
        <w:rPr>
          <w:rFonts w:ascii="Tahoma" w:hAnsi="Tahoma" w:cs="Tahoma"/>
          <w:i/>
          <w:iCs/>
          <w:sz w:val="20"/>
          <w:szCs w:val="20"/>
        </w:rPr>
        <w:t>(</w:t>
      </w:r>
      <w:proofErr w:type="spellStart"/>
      <w:r w:rsidRPr="004C6D55">
        <w:rPr>
          <w:rFonts w:ascii="Tahoma" w:hAnsi="Tahoma" w:cs="Tahoma"/>
          <w:i/>
          <w:iCs/>
          <w:sz w:val="20"/>
          <w:szCs w:val="20"/>
        </w:rPr>
        <w:t>Rutilus</w:t>
      </w:r>
      <w:proofErr w:type="spellEnd"/>
      <w:r w:rsidRPr="004C6D55">
        <w:rPr>
          <w:rFonts w:ascii="Tahoma" w:hAnsi="Tahoma" w:cs="Tahoma"/>
          <w:i/>
          <w:iCs/>
          <w:sz w:val="20"/>
          <w:szCs w:val="20"/>
        </w:rPr>
        <w:t xml:space="preserve"> </w:t>
      </w:r>
      <w:proofErr w:type="spellStart"/>
      <w:r w:rsidRPr="004C6D55">
        <w:rPr>
          <w:rFonts w:ascii="Tahoma" w:hAnsi="Tahoma" w:cs="Tahoma"/>
          <w:i/>
          <w:iCs/>
          <w:sz w:val="20"/>
          <w:szCs w:val="20"/>
        </w:rPr>
        <w:t>virgo</w:t>
      </w:r>
      <w:proofErr w:type="spellEnd"/>
      <w:r w:rsidRPr="004C6D55">
        <w:rPr>
          <w:rFonts w:ascii="Tahoma" w:hAnsi="Tahoma" w:cs="Tahoma"/>
          <w:i/>
          <w:iCs/>
          <w:sz w:val="20"/>
          <w:szCs w:val="20"/>
        </w:rPr>
        <w:t>)</w:t>
      </w:r>
      <w:r>
        <w:rPr>
          <w:rFonts w:ascii="Tahoma" w:hAnsi="Tahoma" w:cs="Tahoma"/>
          <w:sz w:val="20"/>
          <w:szCs w:val="20"/>
        </w:rPr>
        <w:t xml:space="preserve"> i obična </w:t>
      </w:r>
      <w:proofErr w:type="spellStart"/>
      <w:r>
        <w:rPr>
          <w:rFonts w:ascii="Tahoma" w:hAnsi="Tahoma" w:cs="Tahoma"/>
          <w:sz w:val="20"/>
          <w:szCs w:val="20"/>
        </w:rPr>
        <w:t>lisanka</w:t>
      </w:r>
      <w:proofErr w:type="spellEnd"/>
      <w:r>
        <w:rPr>
          <w:rFonts w:ascii="Tahoma" w:hAnsi="Tahoma" w:cs="Tahoma"/>
          <w:sz w:val="20"/>
          <w:szCs w:val="20"/>
        </w:rPr>
        <w:t xml:space="preserve"> </w:t>
      </w:r>
      <w:r w:rsidRPr="004C6D55">
        <w:rPr>
          <w:rFonts w:ascii="Tahoma" w:hAnsi="Tahoma" w:cs="Tahoma"/>
          <w:i/>
          <w:iCs/>
          <w:sz w:val="20"/>
          <w:szCs w:val="20"/>
        </w:rPr>
        <w:t xml:space="preserve">(Unio </w:t>
      </w:r>
      <w:proofErr w:type="spellStart"/>
      <w:r w:rsidRPr="004C6D55">
        <w:rPr>
          <w:rFonts w:ascii="Tahoma" w:hAnsi="Tahoma" w:cs="Tahoma"/>
          <w:i/>
          <w:iCs/>
          <w:sz w:val="20"/>
          <w:szCs w:val="20"/>
        </w:rPr>
        <w:t>crassus</w:t>
      </w:r>
      <w:proofErr w:type="spellEnd"/>
      <w:r w:rsidRPr="004C6D55">
        <w:rPr>
          <w:rFonts w:ascii="Tahoma" w:hAnsi="Tahoma" w:cs="Tahoma"/>
          <w:i/>
          <w:iCs/>
          <w:sz w:val="20"/>
          <w:szCs w:val="20"/>
        </w:rPr>
        <w:t>).</w:t>
      </w:r>
      <w:r>
        <w:rPr>
          <w:rFonts w:ascii="Tahoma" w:hAnsi="Tahoma" w:cs="Tahoma"/>
          <w:sz w:val="20"/>
          <w:szCs w:val="20"/>
        </w:rPr>
        <w:t xml:space="preserve"> </w:t>
      </w:r>
    </w:p>
    <w:p w:rsidR="001C4F1F" w:rsidRDefault="001C4F1F" w:rsidP="001C4F1F">
      <w:pPr>
        <w:pStyle w:val="Bezproreda"/>
        <w:jc w:val="both"/>
        <w:rPr>
          <w:rFonts w:ascii="Tahoma" w:hAnsi="Tahoma" w:cs="Tahoma"/>
          <w:sz w:val="20"/>
          <w:szCs w:val="20"/>
        </w:rPr>
      </w:pPr>
      <w:r>
        <w:rPr>
          <w:rFonts w:ascii="Tahoma" w:hAnsi="Tahoma" w:cs="Tahoma"/>
          <w:sz w:val="20"/>
          <w:szCs w:val="20"/>
        </w:rPr>
        <w:t xml:space="preserve">Vezano uz utjecaj na ciljne vrste riba navedenog POVS, čija su staništa rasprostranjena unutar obuhvata zahvata, provedba zahvata utjecati će na atribute njihovih ciljeva očuvanja kojima je potrebno održati pogodna staništa za pojedinu ciljanu vrstu unutar 462 km vodotoka i očuvati pojas </w:t>
      </w:r>
      <w:proofErr w:type="spellStart"/>
      <w:r>
        <w:rPr>
          <w:rFonts w:ascii="Tahoma" w:hAnsi="Tahoma" w:cs="Tahoma"/>
          <w:sz w:val="20"/>
          <w:szCs w:val="20"/>
        </w:rPr>
        <w:t>riparijske</w:t>
      </w:r>
      <w:proofErr w:type="spellEnd"/>
      <w:r>
        <w:rPr>
          <w:rFonts w:ascii="Tahoma" w:hAnsi="Tahoma" w:cs="Tahoma"/>
          <w:sz w:val="20"/>
          <w:szCs w:val="20"/>
        </w:rPr>
        <w:t xml:space="preserve"> vegetacije, a obzirom na to da će se na obali izgraditi </w:t>
      </w:r>
      <w:proofErr w:type="spellStart"/>
      <w:r>
        <w:rPr>
          <w:rFonts w:ascii="Tahoma" w:hAnsi="Tahoma" w:cs="Tahoma"/>
          <w:sz w:val="20"/>
          <w:szCs w:val="20"/>
        </w:rPr>
        <w:t>obaloutvrda</w:t>
      </w:r>
      <w:proofErr w:type="spellEnd"/>
      <w:r>
        <w:rPr>
          <w:rFonts w:ascii="Tahoma" w:hAnsi="Tahoma" w:cs="Tahoma"/>
          <w:sz w:val="20"/>
          <w:szCs w:val="20"/>
        </w:rPr>
        <w:t xml:space="preserve"> dužine oko 70 (75) m, te će time doći do trajnog gubitka ovog dijela obale. Nadalje, provedba zahvata imati će utjecaj i na iste atribute cilja očuvanja za rogatog </w:t>
      </w:r>
      <w:proofErr w:type="spellStart"/>
      <w:r>
        <w:rPr>
          <w:rFonts w:ascii="Tahoma" w:hAnsi="Tahoma" w:cs="Tahoma"/>
          <w:sz w:val="20"/>
          <w:szCs w:val="20"/>
        </w:rPr>
        <w:t>regoča</w:t>
      </w:r>
      <w:proofErr w:type="spellEnd"/>
      <w:r>
        <w:rPr>
          <w:rFonts w:ascii="Tahoma" w:hAnsi="Tahoma" w:cs="Tahoma"/>
          <w:sz w:val="20"/>
          <w:szCs w:val="20"/>
        </w:rPr>
        <w:t xml:space="preserve"> i običnu </w:t>
      </w:r>
      <w:proofErr w:type="spellStart"/>
      <w:r>
        <w:rPr>
          <w:rFonts w:ascii="Tahoma" w:hAnsi="Tahoma" w:cs="Tahoma"/>
          <w:sz w:val="20"/>
          <w:szCs w:val="20"/>
        </w:rPr>
        <w:t>lisanku</w:t>
      </w:r>
      <w:proofErr w:type="spellEnd"/>
      <w:r>
        <w:rPr>
          <w:rFonts w:ascii="Tahoma" w:hAnsi="Tahoma" w:cs="Tahoma"/>
          <w:sz w:val="20"/>
          <w:szCs w:val="20"/>
        </w:rPr>
        <w:t xml:space="preserve">. Također, provedbom radova uslijed iskopa doći će do negativnog utjecaja na navedene ciljne vrste, a s obzirom na to da je zahvatom predviđeno provođenje radova i unutar razdoblja razmnožavanja, odnosno kontinuirano tijekom 12 mjeseci. </w:t>
      </w:r>
    </w:p>
    <w:p w:rsidR="001C4F1F" w:rsidRDefault="001C4F1F" w:rsidP="001C4F1F">
      <w:pPr>
        <w:pStyle w:val="Bezproreda"/>
        <w:jc w:val="both"/>
        <w:rPr>
          <w:rFonts w:ascii="Tahoma" w:hAnsi="Tahoma" w:cs="Tahoma"/>
          <w:sz w:val="20"/>
          <w:szCs w:val="20"/>
        </w:rPr>
      </w:pPr>
      <w:r>
        <w:rPr>
          <w:rFonts w:ascii="Tahoma" w:hAnsi="Tahoma" w:cs="Tahoma"/>
          <w:sz w:val="20"/>
          <w:szCs w:val="20"/>
        </w:rPr>
        <w:t xml:space="preserve">Slijedom navedenog, provedbom zahvata doći će do gubitka ciljnog stanišnog tipa 3270 </w:t>
      </w:r>
      <w:proofErr w:type="spellStart"/>
      <w:r w:rsidRPr="004C6D55">
        <w:rPr>
          <w:rFonts w:ascii="Tahoma" w:hAnsi="Tahoma" w:cs="Tahoma"/>
          <w:i/>
          <w:iCs/>
          <w:sz w:val="20"/>
          <w:szCs w:val="20"/>
        </w:rPr>
        <w:t>Chenopodion</w:t>
      </w:r>
      <w:proofErr w:type="spellEnd"/>
      <w:r w:rsidRPr="004C6D55">
        <w:rPr>
          <w:rFonts w:ascii="Tahoma" w:hAnsi="Tahoma" w:cs="Tahoma"/>
          <w:i/>
          <w:iCs/>
          <w:sz w:val="20"/>
          <w:szCs w:val="20"/>
        </w:rPr>
        <w:t xml:space="preserve"> </w:t>
      </w:r>
      <w:proofErr w:type="spellStart"/>
      <w:r w:rsidRPr="004C6D55">
        <w:rPr>
          <w:rFonts w:ascii="Tahoma" w:hAnsi="Tahoma" w:cs="Tahoma"/>
          <w:i/>
          <w:iCs/>
          <w:sz w:val="20"/>
          <w:szCs w:val="20"/>
        </w:rPr>
        <w:t>rubri</w:t>
      </w:r>
      <w:proofErr w:type="spellEnd"/>
      <w:r w:rsidRPr="004C6D55">
        <w:rPr>
          <w:rFonts w:ascii="Tahoma" w:hAnsi="Tahoma" w:cs="Tahoma"/>
          <w:i/>
          <w:iCs/>
          <w:sz w:val="20"/>
          <w:szCs w:val="20"/>
        </w:rPr>
        <w:t xml:space="preserve"> p.p. i </w:t>
      </w:r>
      <w:proofErr w:type="spellStart"/>
      <w:r w:rsidRPr="004C6D55">
        <w:rPr>
          <w:rFonts w:ascii="Tahoma" w:hAnsi="Tahoma" w:cs="Tahoma"/>
          <w:i/>
          <w:iCs/>
          <w:sz w:val="20"/>
          <w:szCs w:val="20"/>
        </w:rPr>
        <w:t>Bidention</w:t>
      </w:r>
      <w:proofErr w:type="spellEnd"/>
      <w:r>
        <w:rPr>
          <w:rFonts w:ascii="Tahoma" w:hAnsi="Tahoma" w:cs="Tahoma"/>
          <w:sz w:val="20"/>
          <w:szCs w:val="20"/>
        </w:rPr>
        <w:t xml:space="preserve"> </w:t>
      </w:r>
      <w:r w:rsidRPr="004C6D55">
        <w:rPr>
          <w:rFonts w:ascii="Tahoma" w:hAnsi="Tahoma" w:cs="Tahoma"/>
          <w:i/>
          <w:iCs/>
          <w:sz w:val="20"/>
          <w:szCs w:val="20"/>
        </w:rPr>
        <w:t>p.p.</w:t>
      </w:r>
      <w:r>
        <w:rPr>
          <w:rFonts w:ascii="Tahoma" w:hAnsi="Tahoma" w:cs="Tahoma"/>
          <w:sz w:val="20"/>
          <w:szCs w:val="20"/>
        </w:rPr>
        <w:t xml:space="preserve">, staništa pogodnih za ciljne vrste riba, rogatog </w:t>
      </w:r>
      <w:proofErr w:type="spellStart"/>
      <w:r>
        <w:rPr>
          <w:rFonts w:ascii="Tahoma" w:hAnsi="Tahoma" w:cs="Tahoma"/>
          <w:sz w:val="20"/>
          <w:szCs w:val="20"/>
        </w:rPr>
        <w:t>regoča</w:t>
      </w:r>
      <w:proofErr w:type="spellEnd"/>
      <w:r>
        <w:rPr>
          <w:rFonts w:ascii="Tahoma" w:hAnsi="Tahoma" w:cs="Tahoma"/>
          <w:sz w:val="20"/>
          <w:szCs w:val="20"/>
        </w:rPr>
        <w:t xml:space="preserve"> i običnu </w:t>
      </w:r>
      <w:proofErr w:type="spellStart"/>
      <w:r>
        <w:rPr>
          <w:rFonts w:ascii="Tahoma" w:hAnsi="Tahoma" w:cs="Tahoma"/>
          <w:sz w:val="20"/>
          <w:szCs w:val="20"/>
        </w:rPr>
        <w:t>lisanku</w:t>
      </w:r>
      <w:proofErr w:type="spellEnd"/>
      <w:r>
        <w:rPr>
          <w:rFonts w:ascii="Tahoma" w:hAnsi="Tahoma" w:cs="Tahoma"/>
          <w:sz w:val="20"/>
          <w:szCs w:val="20"/>
        </w:rPr>
        <w:t xml:space="preserve"> ovog POVS i uznemiravanja ovih vrsta tijekom perioda visoke osjetljivosti na promjene u staništu, te se ne može isključiti mogućnost značajnog  negativnog utjecaja provedbe zahvata na ovaj ciljni stanišni tip i ciljne vrste u kombinaciji s drugim provedenim i planiranim zahvatima.</w:t>
      </w:r>
    </w:p>
    <w:p w:rsidR="001C4F1F" w:rsidRDefault="001C4F1F" w:rsidP="001C4F1F">
      <w:pPr>
        <w:pStyle w:val="Bezproreda"/>
        <w:jc w:val="both"/>
        <w:rPr>
          <w:rFonts w:ascii="Tahoma" w:hAnsi="Tahoma" w:cs="Tahoma"/>
          <w:sz w:val="20"/>
          <w:szCs w:val="20"/>
        </w:rPr>
      </w:pPr>
      <w:r>
        <w:rPr>
          <w:rFonts w:ascii="Tahoma" w:hAnsi="Tahoma" w:cs="Tahoma"/>
          <w:sz w:val="20"/>
          <w:szCs w:val="20"/>
        </w:rPr>
        <w:lastRenderedPageBreak/>
        <w:t xml:space="preserve">Nadalje, lokacija zahvata predstavlja pogodno stanište za ciljne vrste ptica POP HR100005 Jelas polje kao što su vodomar </w:t>
      </w:r>
      <w:r w:rsidRPr="004C6D55">
        <w:rPr>
          <w:rFonts w:ascii="Tahoma" w:hAnsi="Tahoma" w:cs="Tahoma"/>
          <w:i/>
          <w:iCs/>
          <w:sz w:val="20"/>
          <w:szCs w:val="20"/>
        </w:rPr>
        <w:t>(</w:t>
      </w:r>
      <w:proofErr w:type="spellStart"/>
      <w:r w:rsidRPr="004C6D55">
        <w:rPr>
          <w:rFonts w:ascii="Tahoma" w:hAnsi="Tahoma" w:cs="Tahoma"/>
          <w:i/>
          <w:iCs/>
          <w:sz w:val="20"/>
          <w:szCs w:val="20"/>
        </w:rPr>
        <w:t>Alcedo</w:t>
      </w:r>
      <w:proofErr w:type="spellEnd"/>
      <w:r w:rsidRPr="004C6D55">
        <w:rPr>
          <w:rFonts w:ascii="Tahoma" w:hAnsi="Tahoma" w:cs="Tahoma"/>
          <w:i/>
          <w:iCs/>
          <w:sz w:val="20"/>
          <w:szCs w:val="20"/>
        </w:rPr>
        <w:t xml:space="preserve"> </w:t>
      </w:r>
      <w:proofErr w:type="spellStart"/>
      <w:r w:rsidRPr="004C6D55">
        <w:rPr>
          <w:rFonts w:ascii="Tahoma" w:hAnsi="Tahoma" w:cs="Tahoma"/>
          <w:i/>
          <w:iCs/>
          <w:sz w:val="20"/>
          <w:szCs w:val="20"/>
        </w:rPr>
        <w:t>atthis</w:t>
      </w:r>
      <w:proofErr w:type="spellEnd"/>
      <w:r w:rsidRPr="004C6D55">
        <w:rPr>
          <w:rFonts w:ascii="Tahoma" w:hAnsi="Tahoma" w:cs="Tahoma"/>
          <w:i/>
          <w:iCs/>
          <w:sz w:val="20"/>
          <w:szCs w:val="20"/>
        </w:rPr>
        <w:t>)</w:t>
      </w:r>
      <w:r>
        <w:rPr>
          <w:rFonts w:ascii="Tahoma" w:hAnsi="Tahoma" w:cs="Tahoma"/>
          <w:sz w:val="20"/>
          <w:szCs w:val="20"/>
        </w:rPr>
        <w:t xml:space="preserve">, </w:t>
      </w:r>
      <w:proofErr w:type="spellStart"/>
      <w:r>
        <w:rPr>
          <w:rFonts w:ascii="Tahoma" w:hAnsi="Tahoma" w:cs="Tahoma"/>
          <w:sz w:val="20"/>
          <w:szCs w:val="20"/>
        </w:rPr>
        <w:t>pršljivac</w:t>
      </w:r>
      <w:proofErr w:type="spellEnd"/>
      <w:r>
        <w:rPr>
          <w:rFonts w:ascii="Tahoma" w:hAnsi="Tahoma" w:cs="Tahoma"/>
          <w:sz w:val="20"/>
          <w:szCs w:val="20"/>
        </w:rPr>
        <w:t xml:space="preserve"> </w:t>
      </w:r>
      <w:r w:rsidRPr="004C6D55">
        <w:rPr>
          <w:rFonts w:ascii="Tahoma" w:hAnsi="Tahoma" w:cs="Tahoma"/>
          <w:i/>
          <w:iCs/>
          <w:sz w:val="20"/>
          <w:szCs w:val="20"/>
        </w:rPr>
        <w:t>(</w:t>
      </w:r>
      <w:proofErr w:type="spellStart"/>
      <w:r w:rsidRPr="004C6D55">
        <w:rPr>
          <w:rFonts w:ascii="Tahoma" w:hAnsi="Tahoma" w:cs="Tahoma"/>
          <w:i/>
          <w:iCs/>
          <w:sz w:val="20"/>
          <w:szCs w:val="20"/>
        </w:rPr>
        <w:t>Philomachus</w:t>
      </w:r>
      <w:proofErr w:type="spellEnd"/>
      <w:r w:rsidRPr="004C6D55">
        <w:rPr>
          <w:rFonts w:ascii="Tahoma" w:hAnsi="Tahoma" w:cs="Tahoma"/>
          <w:i/>
          <w:iCs/>
          <w:sz w:val="20"/>
          <w:szCs w:val="20"/>
        </w:rPr>
        <w:t xml:space="preserve"> </w:t>
      </w:r>
      <w:proofErr w:type="spellStart"/>
      <w:r w:rsidRPr="004C6D55">
        <w:rPr>
          <w:rFonts w:ascii="Tahoma" w:hAnsi="Tahoma" w:cs="Tahoma"/>
          <w:i/>
          <w:iCs/>
          <w:sz w:val="20"/>
          <w:szCs w:val="20"/>
        </w:rPr>
        <w:t>pugnax</w:t>
      </w:r>
      <w:proofErr w:type="spellEnd"/>
      <w:r w:rsidRPr="004C6D55">
        <w:rPr>
          <w:rFonts w:ascii="Tahoma" w:hAnsi="Tahoma" w:cs="Tahoma"/>
          <w:i/>
          <w:iCs/>
          <w:sz w:val="20"/>
          <w:szCs w:val="20"/>
        </w:rPr>
        <w:t>),</w:t>
      </w:r>
      <w:r>
        <w:rPr>
          <w:rFonts w:ascii="Tahoma" w:hAnsi="Tahoma" w:cs="Tahoma"/>
          <w:sz w:val="20"/>
          <w:szCs w:val="20"/>
        </w:rPr>
        <w:t xml:space="preserve"> </w:t>
      </w:r>
      <w:proofErr w:type="spellStart"/>
      <w:r>
        <w:rPr>
          <w:rFonts w:ascii="Tahoma" w:hAnsi="Tahoma" w:cs="Tahoma"/>
          <w:sz w:val="20"/>
          <w:szCs w:val="20"/>
        </w:rPr>
        <w:t>bregunica</w:t>
      </w:r>
      <w:proofErr w:type="spellEnd"/>
      <w:r>
        <w:rPr>
          <w:rFonts w:ascii="Tahoma" w:hAnsi="Tahoma" w:cs="Tahoma"/>
          <w:sz w:val="20"/>
          <w:szCs w:val="20"/>
        </w:rPr>
        <w:t xml:space="preserve"> </w:t>
      </w:r>
      <w:r w:rsidRPr="004C6D55">
        <w:rPr>
          <w:rFonts w:ascii="Tahoma" w:hAnsi="Tahoma" w:cs="Tahoma"/>
          <w:i/>
          <w:iCs/>
          <w:sz w:val="20"/>
          <w:szCs w:val="20"/>
        </w:rPr>
        <w:t>(</w:t>
      </w:r>
      <w:proofErr w:type="spellStart"/>
      <w:r w:rsidRPr="004C6D55">
        <w:rPr>
          <w:rFonts w:ascii="Tahoma" w:hAnsi="Tahoma" w:cs="Tahoma"/>
          <w:i/>
          <w:iCs/>
          <w:sz w:val="20"/>
          <w:szCs w:val="20"/>
        </w:rPr>
        <w:t>Riparia</w:t>
      </w:r>
      <w:proofErr w:type="spellEnd"/>
      <w:r w:rsidRPr="004C6D55">
        <w:rPr>
          <w:rFonts w:ascii="Tahoma" w:hAnsi="Tahoma" w:cs="Tahoma"/>
          <w:i/>
          <w:iCs/>
          <w:sz w:val="20"/>
          <w:szCs w:val="20"/>
        </w:rPr>
        <w:t xml:space="preserve"> </w:t>
      </w:r>
      <w:proofErr w:type="spellStart"/>
      <w:r w:rsidRPr="004C6D55">
        <w:rPr>
          <w:rFonts w:ascii="Tahoma" w:hAnsi="Tahoma" w:cs="Tahoma"/>
          <w:i/>
          <w:iCs/>
          <w:sz w:val="20"/>
          <w:szCs w:val="20"/>
        </w:rPr>
        <w:t>riparia</w:t>
      </w:r>
      <w:proofErr w:type="spellEnd"/>
      <w:r w:rsidRPr="004C6D55">
        <w:rPr>
          <w:rFonts w:ascii="Tahoma" w:hAnsi="Tahoma" w:cs="Tahoma"/>
          <w:i/>
          <w:iCs/>
          <w:sz w:val="20"/>
          <w:szCs w:val="20"/>
        </w:rPr>
        <w:t>),</w:t>
      </w:r>
      <w:r>
        <w:rPr>
          <w:rFonts w:ascii="Tahoma" w:hAnsi="Tahoma" w:cs="Tahoma"/>
          <w:sz w:val="20"/>
          <w:szCs w:val="20"/>
        </w:rPr>
        <w:t xml:space="preserve"> </w:t>
      </w:r>
      <w:proofErr w:type="spellStart"/>
      <w:r>
        <w:rPr>
          <w:rFonts w:ascii="Tahoma" w:hAnsi="Tahoma" w:cs="Tahoma"/>
          <w:sz w:val="20"/>
          <w:szCs w:val="20"/>
        </w:rPr>
        <w:t>prutka</w:t>
      </w:r>
      <w:proofErr w:type="spellEnd"/>
      <w:r>
        <w:rPr>
          <w:rFonts w:ascii="Tahoma" w:hAnsi="Tahoma" w:cs="Tahoma"/>
          <w:sz w:val="20"/>
          <w:szCs w:val="20"/>
        </w:rPr>
        <w:t xml:space="preserve"> </w:t>
      </w:r>
      <w:proofErr w:type="spellStart"/>
      <w:r>
        <w:rPr>
          <w:rFonts w:ascii="Tahoma" w:hAnsi="Tahoma" w:cs="Tahoma"/>
          <w:sz w:val="20"/>
          <w:szCs w:val="20"/>
        </w:rPr>
        <w:t>migavica</w:t>
      </w:r>
      <w:proofErr w:type="spellEnd"/>
      <w:r w:rsidRPr="004C6D55">
        <w:rPr>
          <w:rFonts w:ascii="Tahoma" w:hAnsi="Tahoma" w:cs="Tahoma"/>
          <w:i/>
          <w:iCs/>
          <w:sz w:val="20"/>
          <w:szCs w:val="20"/>
        </w:rPr>
        <w:t xml:space="preserve"> (</w:t>
      </w:r>
      <w:proofErr w:type="spellStart"/>
      <w:r w:rsidRPr="004C6D55">
        <w:rPr>
          <w:rFonts w:ascii="Tahoma" w:hAnsi="Tahoma" w:cs="Tahoma"/>
          <w:i/>
          <w:iCs/>
          <w:sz w:val="20"/>
          <w:szCs w:val="20"/>
        </w:rPr>
        <w:t>Tringa</w:t>
      </w:r>
      <w:proofErr w:type="spellEnd"/>
      <w:r w:rsidRPr="004C6D55">
        <w:rPr>
          <w:rFonts w:ascii="Tahoma" w:hAnsi="Tahoma" w:cs="Tahoma"/>
          <w:i/>
          <w:iCs/>
          <w:sz w:val="20"/>
          <w:szCs w:val="20"/>
        </w:rPr>
        <w:t xml:space="preserve"> </w:t>
      </w:r>
      <w:proofErr w:type="spellStart"/>
      <w:r w:rsidRPr="004C6D55">
        <w:rPr>
          <w:rFonts w:ascii="Tahoma" w:hAnsi="Tahoma" w:cs="Tahoma"/>
          <w:i/>
          <w:iCs/>
          <w:sz w:val="20"/>
          <w:szCs w:val="20"/>
        </w:rPr>
        <w:t>glareola</w:t>
      </w:r>
      <w:proofErr w:type="spellEnd"/>
      <w:r w:rsidRPr="004C6D55">
        <w:rPr>
          <w:rFonts w:ascii="Tahoma" w:hAnsi="Tahoma" w:cs="Tahoma"/>
          <w:i/>
          <w:iCs/>
          <w:sz w:val="20"/>
          <w:szCs w:val="20"/>
        </w:rPr>
        <w:t>)</w:t>
      </w:r>
      <w:r>
        <w:rPr>
          <w:rFonts w:ascii="Tahoma" w:hAnsi="Tahoma" w:cs="Tahoma"/>
          <w:sz w:val="20"/>
          <w:szCs w:val="20"/>
        </w:rPr>
        <w:t>,</w:t>
      </w:r>
      <w:r w:rsidRPr="004C6D55">
        <w:rPr>
          <w:rFonts w:ascii="Tahoma" w:hAnsi="Tahoma" w:cs="Tahoma"/>
          <w:sz w:val="20"/>
          <w:szCs w:val="20"/>
        </w:rPr>
        <w:t xml:space="preserve"> </w:t>
      </w:r>
      <w:r>
        <w:rPr>
          <w:rFonts w:ascii="Tahoma" w:hAnsi="Tahoma" w:cs="Tahoma"/>
          <w:sz w:val="20"/>
          <w:szCs w:val="20"/>
        </w:rPr>
        <w:t>te ostale vrste koje koriste riječna i obalna staništa. S obzirom na to da će provedbom predmetnog zahvata doći do trajnog gubitka obalnih i riječnih staništa te s obzirom na vrijeme provođenja radova unutar perioda razmnožavanja ciljnih vrsta ptica, ne može se isključiti mogućnost značajnog negativnog utjecaja provedbe zahvata na ciljne vrste u kombinaciji s drugim provedenim i planiranim zahvatima.</w:t>
      </w:r>
    </w:p>
    <w:p w:rsidR="001C4F1F" w:rsidRDefault="001C4F1F" w:rsidP="001C4F1F">
      <w:pPr>
        <w:pStyle w:val="Bezproreda"/>
        <w:jc w:val="both"/>
        <w:rPr>
          <w:rFonts w:ascii="Tahoma" w:hAnsi="Tahoma" w:cs="Tahoma"/>
          <w:sz w:val="20"/>
          <w:szCs w:val="20"/>
        </w:rPr>
      </w:pPr>
    </w:p>
    <w:p w:rsidR="001C4F1F" w:rsidRDefault="001C4F1F" w:rsidP="001C4F1F">
      <w:pPr>
        <w:pStyle w:val="Bezproreda"/>
        <w:jc w:val="both"/>
        <w:rPr>
          <w:rFonts w:ascii="Tahoma" w:hAnsi="Tahoma" w:cs="Tahoma"/>
          <w:sz w:val="20"/>
          <w:szCs w:val="20"/>
        </w:rPr>
      </w:pPr>
    </w:p>
    <w:p w:rsidR="001C4F1F" w:rsidRDefault="001C4F1F" w:rsidP="001C4F1F">
      <w:pPr>
        <w:pStyle w:val="Bezproreda"/>
        <w:jc w:val="both"/>
        <w:rPr>
          <w:rFonts w:ascii="Tahoma" w:hAnsi="Tahoma" w:cs="Tahoma"/>
          <w:sz w:val="20"/>
          <w:szCs w:val="20"/>
        </w:rPr>
      </w:pPr>
      <w:r>
        <w:rPr>
          <w:rFonts w:ascii="Tahoma" w:hAnsi="Tahoma" w:cs="Tahoma"/>
          <w:sz w:val="20"/>
          <w:szCs w:val="20"/>
        </w:rPr>
        <w:t xml:space="preserve">Slijedom iznesenog  u provedenom postupku prethodne ocjene, analizom mogućih značajnih negativnih utjecaja predmetnog zahvata na ciljeve očuvanja i cjelovitost područja ekološke mreže, uvažavajući gore navedeno mišljenje Zavoda za zaštitu okoliša i prirode, ocijenjeno je da se ne može isključiti mogućnost značajnih negativnih utjecaja planiranog zahvata na ciljeve očuvanja i cjelovitost područja ekološke mreže (pojedinačno i kumulativno) POVS </w:t>
      </w:r>
      <w:r w:rsidRPr="004C6D55">
        <w:rPr>
          <w:rFonts w:ascii="Tahoma" w:hAnsi="Tahoma" w:cs="Tahoma"/>
          <w:i/>
          <w:iCs/>
          <w:sz w:val="20"/>
          <w:szCs w:val="20"/>
        </w:rPr>
        <w:t xml:space="preserve">Sava nizvodno od </w:t>
      </w:r>
      <w:proofErr w:type="spellStart"/>
      <w:r w:rsidRPr="004C6D55">
        <w:rPr>
          <w:rFonts w:ascii="Tahoma" w:hAnsi="Tahoma" w:cs="Tahoma"/>
          <w:i/>
          <w:iCs/>
          <w:sz w:val="20"/>
          <w:szCs w:val="20"/>
        </w:rPr>
        <w:t>Hrušćice</w:t>
      </w:r>
      <w:proofErr w:type="spellEnd"/>
      <w:r>
        <w:rPr>
          <w:rFonts w:ascii="Tahoma" w:hAnsi="Tahoma" w:cs="Tahoma"/>
          <w:sz w:val="20"/>
          <w:szCs w:val="20"/>
        </w:rPr>
        <w:t xml:space="preserve">  i  </w:t>
      </w:r>
      <w:r w:rsidRPr="004C6D55">
        <w:rPr>
          <w:rFonts w:ascii="Tahoma" w:hAnsi="Tahoma" w:cs="Tahoma"/>
          <w:sz w:val="20"/>
          <w:szCs w:val="20"/>
        </w:rPr>
        <w:t>POP</w:t>
      </w:r>
      <w:r w:rsidRPr="004C6D55">
        <w:rPr>
          <w:rFonts w:ascii="Tahoma" w:hAnsi="Tahoma" w:cs="Tahoma"/>
          <w:i/>
          <w:iCs/>
          <w:sz w:val="20"/>
          <w:szCs w:val="20"/>
        </w:rPr>
        <w:t xml:space="preserve"> Jelas polje</w:t>
      </w:r>
      <w:r>
        <w:rPr>
          <w:rFonts w:ascii="Tahoma" w:hAnsi="Tahoma" w:cs="Tahoma"/>
          <w:sz w:val="20"/>
          <w:szCs w:val="20"/>
        </w:rPr>
        <w:t>. Stoga je riješeno kao u izreci te je za planirani zahvat obavezno provesti postupak Glavne ocjene.</w:t>
      </w:r>
    </w:p>
    <w:p w:rsidR="001C4F1F" w:rsidRDefault="001C4F1F" w:rsidP="001C4F1F">
      <w:pPr>
        <w:pStyle w:val="Bezproreda"/>
        <w:jc w:val="both"/>
        <w:rPr>
          <w:rFonts w:ascii="Tahoma" w:hAnsi="Tahoma" w:cs="Tahoma"/>
          <w:sz w:val="20"/>
          <w:szCs w:val="20"/>
        </w:rPr>
      </w:pPr>
    </w:p>
    <w:p w:rsidR="001C4F1F" w:rsidRDefault="001C4F1F" w:rsidP="001C4F1F">
      <w:pPr>
        <w:pStyle w:val="Bezproreda"/>
        <w:jc w:val="both"/>
        <w:rPr>
          <w:rFonts w:ascii="Tahoma" w:hAnsi="Tahoma" w:cs="Tahoma"/>
          <w:sz w:val="20"/>
          <w:szCs w:val="20"/>
        </w:rPr>
      </w:pPr>
      <w:r>
        <w:rPr>
          <w:rFonts w:ascii="Tahoma" w:hAnsi="Tahoma" w:cs="Tahoma"/>
          <w:sz w:val="20"/>
          <w:szCs w:val="20"/>
        </w:rPr>
        <w:t xml:space="preserve">Kroz Glavnu ocjenu je potrebno sagledati korištenje prostora (značajnost staništa) planiranog zahvata za ciljne vrste i  staništa, te ocjenu kumulativnih utjecaja sa izgrađenim i planiranim zahvatima. U slučaju kada ne postoje odgovarajući recentni terenski podaci, sukladno metodologiji i kriterijima prihvaćenim u zemljama EU, prilikom izrade Glavne ocjene, potrebno je napraviti terenska istraživanja populacija ciljnih vrsta područja ekološke mreže na lokaciji zahvata i šire, koje potencijalno mogu biti </w:t>
      </w:r>
      <w:proofErr w:type="spellStart"/>
      <w:r>
        <w:rPr>
          <w:rFonts w:ascii="Tahoma" w:hAnsi="Tahoma" w:cs="Tahoma"/>
          <w:sz w:val="20"/>
          <w:szCs w:val="20"/>
        </w:rPr>
        <w:t>utjecane</w:t>
      </w:r>
      <w:proofErr w:type="spellEnd"/>
      <w:r>
        <w:rPr>
          <w:rFonts w:ascii="Tahoma" w:hAnsi="Tahoma" w:cs="Tahoma"/>
          <w:sz w:val="20"/>
          <w:szCs w:val="20"/>
        </w:rPr>
        <w:t xml:space="preserve"> zahvatom, što je ključno prilikom ocjene utjecaja, kao i za buduće praćenje stanja. Istraživanje prilagoditi biologiji i ekologiji ciljne vrste.</w:t>
      </w:r>
    </w:p>
    <w:p w:rsidR="001C4F1F" w:rsidRDefault="001C4F1F" w:rsidP="001C4F1F">
      <w:pPr>
        <w:pStyle w:val="Bezproreda"/>
        <w:jc w:val="both"/>
        <w:rPr>
          <w:rFonts w:ascii="Tahoma" w:hAnsi="Tahoma" w:cs="Tahoma"/>
          <w:sz w:val="20"/>
          <w:szCs w:val="20"/>
        </w:rPr>
      </w:pPr>
    </w:p>
    <w:p w:rsidR="001C4F1F" w:rsidRDefault="001C4F1F" w:rsidP="001C4F1F">
      <w:pPr>
        <w:pStyle w:val="Bezproreda"/>
        <w:jc w:val="both"/>
        <w:rPr>
          <w:rFonts w:ascii="Tahoma" w:hAnsi="Tahoma" w:cs="Tahoma"/>
          <w:sz w:val="20"/>
          <w:szCs w:val="20"/>
        </w:rPr>
      </w:pPr>
      <w:r>
        <w:rPr>
          <w:rFonts w:ascii="Tahoma" w:hAnsi="Tahoma" w:cs="Tahoma"/>
          <w:sz w:val="20"/>
          <w:szCs w:val="20"/>
        </w:rPr>
        <w:t xml:space="preserve">Točka 1. ovog Rješenja u skladu je s odredbom članka 30. stavak 5. Zakona o zaštiti prirode, kojom je propisano da, ako nadležno tijelo ne može isključi mogućnost značajnih negativnih utjecaja na ciljeve očuvanja i cjelovitost područja ekološke mreže, donosi rješenje da je za zahvat obavezna provedba Glavne ocjene.  </w:t>
      </w:r>
    </w:p>
    <w:p w:rsidR="001C4F1F" w:rsidRDefault="001C4F1F" w:rsidP="001C4F1F">
      <w:pPr>
        <w:pStyle w:val="Bezproreda"/>
        <w:jc w:val="both"/>
        <w:rPr>
          <w:rFonts w:ascii="Tahoma" w:hAnsi="Tahoma" w:cs="Tahoma"/>
          <w:sz w:val="20"/>
          <w:szCs w:val="20"/>
        </w:rPr>
      </w:pPr>
    </w:p>
    <w:p w:rsidR="001C4F1F" w:rsidRDefault="001C4F1F" w:rsidP="001C4F1F">
      <w:pPr>
        <w:pStyle w:val="Bezproreda"/>
        <w:jc w:val="both"/>
        <w:rPr>
          <w:rFonts w:ascii="Tahoma" w:hAnsi="Tahoma" w:cs="Tahoma"/>
          <w:sz w:val="20"/>
          <w:szCs w:val="20"/>
        </w:rPr>
      </w:pPr>
      <w:r>
        <w:rPr>
          <w:rFonts w:ascii="Tahoma" w:hAnsi="Tahoma" w:cs="Tahoma"/>
          <w:sz w:val="20"/>
          <w:szCs w:val="20"/>
        </w:rPr>
        <w:t>Točka 2. ovog Rješenja u skladu je s odredbom članka 44. stavak 3. Zakona o zaštiti prirode, kojom je propisano da nadležno tijelo objavljuje rješenje iz postupka prethodne ocjene prihvatljivosti zahvata za ekološku mrežu,   na mrežnim stranicama  Brodsko-posavske županije (</w:t>
      </w:r>
      <w:hyperlink r:id="rId6" w:history="1">
        <w:r>
          <w:rPr>
            <w:rStyle w:val="Hiperveza"/>
            <w:rFonts w:ascii="Tahoma" w:hAnsi="Tahoma" w:cs="Tahoma"/>
            <w:sz w:val="20"/>
            <w:szCs w:val="20"/>
          </w:rPr>
          <w:t>www.bpz.hr</w:t>
        </w:r>
      </w:hyperlink>
      <w:r>
        <w:rPr>
          <w:rFonts w:ascii="Tahoma" w:hAnsi="Tahoma" w:cs="Tahoma"/>
          <w:sz w:val="20"/>
          <w:szCs w:val="20"/>
        </w:rPr>
        <w:t>).</w:t>
      </w:r>
    </w:p>
    <w:p w:rsidR="001C4F1F" w:rsidRDefault="001C4F1F" w:rsidP="001C4F1F">
      <w:pPr>
        <w:pStyle w:val="Bezproreda"/>
        <w:jc w:val="both"/>
        <w:rPr>
          <w:rFonts w:ascii="Tahoma" w:hAnsi="Tahoma" w:cs="Tahoma"/>
          <w:sz w:val="20"/>
          <w:szCs w:val="20"/>
        </w:rPr>
      </w:pPr>
    </w:p>
    <w:p w:rsidR="001C4F1F" w:rsidRDefault="001C4F1F" w:rsidP="001C4F1F">
      <w:pPr>
        <w:pStyle w:val="Bezproreda"/>
        <w:jc w:val="both"/>
        <w:rPr>
          <w:rFonts w:ascii="Tahoma" w:hAnsi="Tahoma" w:cs="Tahoma"/>
          <w:sz w:val="20"/>
          <w:szCs w:val="20"/>
        </w:rPr>
      </w:pPr>
      <w:r>
        <w:rPr>
          <w:rFonts w:ascii="Tahoma" w:hAnsi="Tahoma" w:cs="Tahoma"/>
          <w:sz w:val="20"/>
          <w:szCs w:val="20"/>
        </w:rPr>
        <w:t>Člankom 27.  stavak 2. Zakona o zaštiti prirode, propisano je da se ocjena prihvatljivosti  zahvata, provodi u okviru pripreme namjeravanog zahvata, prije izdavanja lokacijske dozvole ili izdavanja drugog potrebnog odobrenja za provedbu zahvata.</w:t>
      </w:r>
    </w:p>
    <w:p w:rsidR="001C4F1F" w:rsidRDefault="001C4F1F" w:rsidP="001C4F1F">
      <w:pPr>
        <w:pStyle w:val="Bezproreda"/>
        <w:jc w:val="both"/>
        <w:rPr>
          <w:rFonts w:ascii="Tahoma" w:hAnsi="Tahoma" w:cs="Tahoma"/>
          <w:sz w:val="20"/>
          <w:szCs w:val="20"/>
        </w:rPr>
      </w:pPr>
    </w:p>
    <w:p w:rsidR="001C4F1F" w:rsidRDefault="001C4F1F" w:rsidP="001C4F1F">
      <w:pPr>
        <w:pStyle w:val="Bezproreda"/>
        <w:jc w:val="both"/>
        <w:rPr>
          <w:rFonts w:ascii="Tahoma" w:hAnsi="Tahoma" w:cs="Tahoma"/>
          <w:sz w:val="20"/>
          <w:szCs w:val="20"/>
        </w:rPr>
      </w:pPr>
      <w:r>
        <w:rPr>
          <w:rFonts w:ascii="Tahoma" w:hAnsi="Tahoma" w:cs="Tahoma"/>
          <w:sz w:val="20"/>
          <w:szCs w:val="20"/>
        </w:rPr>
        <w:t>Člankom 29.  stavak 2. Zakona o zaštiti prirode, propisano je da upravno tijelo provodi prethodnu ocjenu za zahvate za koje tijelo područne (regionalne) samouprave nadležno za poslove zaštite okoliša,  provodi postupak procjene utjecaja na okoliš ili postupak ocjene o potrebi procjene utjecaja na okoliš prema posebnom propisu iz područja zaštite okoliša, zatim za zahvate koji mogu imati značajan negativan utjecaj na ciljeve očuvanja i cjelovitost područja ekološke mreže, osim za zahvate iz stavka 1. istog članka.</w:t>
      </w:r>
    </w:p>
    <w:p w:rsidR="001C4F1F" w:rsidRDefault="001C4F1F" w:rsidP="001C4F1F">
      <w:pPr>
        <w:pStyle w:val="Bezproreda"/>
        <w:jc w:val="both"/>
        <w:rPr>
          <w:rFonts w:ascii="Tahoma" w:hAnsi="Tahoma" w:cs="Tahoma"/>
          <w:sz w:val="20"/>
          <w:szCs w:val="20"/>
        </w:rPr>
      </w:pPr>
    </w:p>
    <w:p w:rsidR="001C4F1F" w:rsidRDefault="001C4F1F" w:rsidP="001C4F1F">
      <w:pPr>
        <w:pStyle w:val="Bezproreda"/>
        <w:jc w:val="both"/>
        <w:rPr>
          <w:rFonts w:ascii="Tahoma" w:hAnsi="Tahoma" w:cs="Tahoma"/>
          <w:sz w:val="20"/>
          <w:szCs w:val="20"/>
        </w:rPr>
      </w:pPr>
      <w:r>
        <w:rPr>
          <w:rFonts w:ascii="Tahoma" w:hAnsi="Tahoma" w:cs="Tahoma"/>
          <w:sz w:val="20"/>
          <w:szCs w:val="20"/>
        </w:rPr>
        <w:t>Člankom 30. stavak 6. Zakona o zaštiti prirode, propisano je da rješenje iz stavaka 4. i 5. ovog članka sadrži podatke o zahvatu, podatke o ekološkoj mreži i obrazloženje razloga na temelju kojih je isključena mogućnost značajnih negativnih utjecaja zahvata na ciljeve očuvanja i cjelovitost područja ekološke mreže ili obrazloženje razloga  na temelju kojih je utvrđena obveza provedbe Glavne ocjene.</w:t>
      </w:r>
    </w:p>
    <w:p w:rsidR="001C4F1F" w:rsidRDefault="001C4F1F" w:rsidP="001C4F1F">
      <w:pPr>
        <w:pStyle w:val="Bezproreda"/>
        <w:jc w:val="both"/>
        <w:rPr>
          <w:rFonts w:ascii="Tahoma" w:hAnsi="Tahoma" w:cs="Tahoma"/>
          <w:sz w:val="20"/>
          <w:szCs w:val="20"/>
        </w:rPr>
      </w:pPr>
    </w:p>
    <w:p w:rsidR="001C4F1F" w:rsidRDefault="001C4F1F" w:rsidP="001C4F1F">
      <w:pPr>
        <w:pStyle w:val="Bezproreda"/>
        <w:jc w:val="both"/>
        <w:rPr>
          <w:rFonts w:ascii="Tahoma" w:hAnsi="Tahoma" w:cs="Tahoma"/>
          <w:sz w:val="20"/>
          <w:szCs w:val="20"/>
        </w:rPr>
      </w:pPr>
      <w:r>
        <w:rPr>
          <w:rFonts w:ascii="Tahoma" w:hAnsi="Tahoma" w:cs="Tahoma"/>
          <w:sz w:val="20"/>
          <w:szCs w:val="20"/>
        </w:rPr>
        <w:t xml:space="preserve">U skladu sa odredbama stavaka 1. i 2. članka 44.  Zakona o zaštiti prirode, ovo Rješenje se dostavlja Ministarstvu gospodarstva i održivog razvoja i Inspekciji zaštite prirode. </w:t>
      </w:r>
    </w:p>
    <w:p w:rsidR="001C4F1F" w:rsidRDefault="001C4F1F" w:rsidP="001C4F1F">
      <w:pPr>
        <w:pStyle w:val="Bezproreda"/>
        <w:jc w:val="both"/>
        <w:rPr>
          <w:rFonts w:ascii="Tahoma" w:hAnsi="Tahoma" w:cs="Tahoma"/>
          <w:bCs/>
          <w:sz w:val="20"/>
          <w:szCs w:val="20"/>
        </w:rPr>
      </w:pPr>
    </w:p>
    <w:p w:rsidR="001C4F1F" w:rsidRDefault="001C4F1F" w:rsidP="001C4F1F">
      <w:pPr>
        <w:pStyle w:val="Bezproreda"/>
        <w:jc w:val="both"/>
        <w:rPr>
          <w:rFonts w:ascii="Tahoma" w:hAnsi="Tahoma" w:cs="Tahoma"/>
          <w:bCs/>
          <w:sz w:val="20"/>
          <w:szCs w:val="20"/>
        </w:rPr>
      </w:pPr>
    </w:p>
    <w:p w:rsidR="001C4F1F" w:rsidRDefault="001C4F1F" w:rsidP="001C4F1F">
      <w:pPr>
        <w:pStyle w:val="Bezproreda"/>
        <w:jc w:val="both"/>
        <w:rPr>
          <w:rFonts w:ascii="Tahoma" w:hAnsi="Tahoma" w:cs="Tahoma"/>
          <w:b/>
          <w:sz w:val="20"/>
          <w:szCs w:val="20"/>
          <w:u w:val="single"/>
        </w:rPr>
      </w:pPr>
      <w:r>
        <w:rPr>
          <w:rFonts w:ascii="Tahoma" w:hAnsi="Tahoma" w:cs="Tahoma"/>
          <w:b/>
          <w:sz w:val="20"/>
          <w:szCs w:val="20"/>
          <w:u w:val="single"/>
        </w:rPr>
        <w:t>Uputa o pravnom lijeku</w:t>
      </w:r>
    </w:p>
    <w:p w:rsidR="001C4F1F" w:rsidRDefault="001C4F1F" w:rsidP="001C4F1F">
      <w:pPr>
        <w:pStyle w:val="Bezproreda"/>
        <w:jc w:val="both"/>
        <w:rPr>
          <w:rFonts w:ascii="Tahoma" w:hAnsi="Tahoma" w:cs="Tahoma"/>
          <w:sz w:val="20"/>
          <w:szCs w:val="20"/>
        </w:rPr>
      </w:pPr>
      <w:r>
        <w:rPr>
          <w:rFonts w:ascii="Tahoma" w:hAnsi="Tahoma" w:cs="Tahoma"/>
          <w:sz w:val="20"/>
          <w:szCs w:val="20"/>
        </w:rPr>
        <w:t>Protiv ovog Rješenja može se izjaviti žalba Ministarstvu gospodarstva i održivog razvoja, Zagreb, Radnička cesta 80, u roku od 15 dana od dana primitka Rješenja.</w:t>
      </w:r>
    </w:p>
    <w:p w:rsidR="001C4F1F" w:rsidRDefault="001C4F1F" w:rsidP="001C4F1F">
      <w:pPr>
        <w:pStyle w:val="Bezproreda"/>
        <w:jc w:val="both"/>
        <w:rPr>
          <w:rFonts w:ascii="Tahoma" w:hAnsi="Tahoma" w:cs="Tahoma"/>
          <w:sz w:val="20"/>
          <w:szCs w:val="20"/>
        </w:rPr>
      </w:pPr>
      <w:r>
        <w:rPr>
          <w:rFonts w:ascii="Tahoma" w:hAnsi="Tahoma" w:cs="Tahoma"/>
          <w:sz w:val="20"/>
          <w:szCs w:val="20"/>
        </w:rPr>
        <w:lastRenderedPageBreak/>
        <w:t xml:space="preserve">Žalba se predaje Upravnom odjelu za graditeljstvo, infrastrukturu i zaštitu okoliša Brodsko-posavske županije, neposredno u pisanom obliku, usmeno u zapisnik, ili se šalje poštom, odnosno dostavlja elektronički. </w:t>
      </w:r>
    </w:p>
    <w:p w:rsidR="001C4F1F" w:rsidRDefault="001C4F1F" w:rsidP="001C4F1F">
      <w:pPr>
        <w:pStyle w:val="Bezproreda"/>
        <w:jc w:val="both"/>
        <w:rPr>
          <w:rFonts w:ascii="Tahoma" w:hAnsi="Tahoma" w:cs="Tahoma"/>
          <w:sz w:val="20"/>
          <w:szCs w:val="20"/>
        </w:rPr>
      </w:pPr>
    </w:p>
    <w:p w:rsidR="001C4F1F" w:rsidRDefault="001C4F1F" w:rsidP="001C4F1F">
      <w:pPr>
        <w:pStyle w:val="Bezproreda"/>
        <w:jc w:val="both"/>
        <w:rPr>
          <w:rFonts w:ascii="Tahoma" w:hAnsi="Tahoma" w:cs="Tahoma"/>
          <w:sz w:val="20"/>
          <w:szCs w:val="20"/>
        </w:rPr>
      </w:pPr>
    </w:p>
    <w:p w:rsidR="001C4F1F" w:rsidRDefault="001C4F1F" w:rsidP="001C4F1F">
      <w:pPr>
        <w:pStyle w:val="Bezproreda"/>
        <w:jc w:val="both"/>
        <w:rPr>
          <w:rFonts w:ascii="Tahoma" w:hAnsi="Tahoma" w:cs="Tahoma"/>
          <w:sz w:val="20"/>
          <w:szCs w:val="20"/>
        </w:rPr>
      </w:pPr>
    </w:p>
    <w:p w:rsidR="001C4F1F" w:rsidRDefault="001C4F1F" w:rsidP="001C4F1F">
      <w:pPr>
        <w:pStyle w:val="Bezproreda"/>
        <w:jc w:val="both"/>
        <w:rPr>
          <w:rFonts w:ascii="Tahoma" w:hAnsi="Tahoma" w:cs="Tahoma"/>
          <w:b/>
          <w:sz w:val="20"/>
          <w:szCs w:val="20"/>
        </w:rPr>
      </w:pPr>
      <w:r>
        <w:rPr>
          <w:rFonts w:ascii="Tahoma" w:hAnsi="Tahoma" w:cs="Tahoma"/>
          <w:b/>
          <w:sz w:val="20"/>
          <w:szCs w:val="20"/>
        </w:rPr>
        <w:t xml:space="preserve">                                                                             Viša savjetnica za zaštitu prirode i okoliša</w:t>
      </w:r>
      <w:r>
        <w:rPr>
          <w:rFonts w:ascii="Tahoma" w:hAnsi="Tahoma" w:cs="Tahoma"/>
          <w:sz w:val="20"/>
          <w:szCs w:val="20"/>
        </w:rPr>
        <w:t xml:space="preserve">  </w:t>
      </w:r>
    </w:p>
    <w:p w:rsidR="001C4F1F" w:rsidRDefault="001C4F1F" w:rsidP="001C4F1F">
      <w:pPr>
        <w:pStyle w:val="Bezproreda"/>
        <w:jc w:val="both"/>
        <w:rPr>
          <w:rFonts w:ascii="Tahoma" w:hAnsi="Tahoma" w:cs="Tahoma"/>
          <w:sz w:val="20"/>
          <w:szCs w:val="20"/>
        </w:rPr>
      </w:pPr>
      <w:r>
        <w:rPr>
          <w:rFonts w:ascii="Tahoma" w:hAnsi="Tahoma" w:cs="Tahoma"/>
          <w:sz w:val="20"/>
          <w:szCs w:val="20"/>
        </w:rPr>
        <w:t xml:space="preserve">         </w:t>
      </w:r>
    </w:p>
    <w:p w:rsidR="001C4F1F" w:rsidRDefault="001C4F1F" w:rsidP="001C4F1F">
      <w:pPr>
        <w:pStyle w:val="Bezproreda"/>
        <w:jc w:val="both"/>
        <w:rPr>
          <w:rFonts w:ascii="Tahoma" w:hAnsi="Tahoma" w:cs="Tahoma"/>
          <w:sz w:val="20"/>
          <w:szCs w:val="20"/>
        </w:rPr>
      </w:pPr>
      <w:r>
        <w:rPr>
          <w:rFonts w:ascii="Tahoma" w:hAnsi="Tahoma" w:cs="Tahoma"/>
          <w:sz w:val="20"/>
          <w:szCs w:val="20"/>
        </w:rPr>
        <w:t xml:space="preserve">                                                                                         Ljiljana Curić, </w:t>
      </w:r>
      <w:proofErr w:type="spellStart"/>
      <w:r>
        <w:rPr>
          <w:rFonts w:ascii="Tahoma" w:hAnsi="Tahoma" w:cs="Tahoma"/>
          <w:sz w:val="20"/>
          <w:szCs w:val="20"/>
        </w:rPr>
        <w:t>dipl.ing</w:t>
      </w:r>
      <w:proofErr w:type="spellEnd"/>
      <w:r>
        <w:rPr>
          <w:rFonts w:ascii="Tahoma" w:hAnsi="Tahoma" w:cs="Tahoma"/>
          <w:sz w:val="20"/>
          <w:szCs w:val="20"/>
        </w:rPr>
        <w:t>.</w:t>
      </w:r>
    </w:p>
    <w:p w:rsidR="001C4F1F" w:rsidRDefault="001C4F1F" w:rsidP="001C4F1F">
      <w:pPr>
        <w:pStyle w:val="Bezproreda"/>
        <w:jc w:val="both"/>
        <w:rPr>
          <w:rFonts w:ascii="Arial" w:hAnsi="Arial" w:cs="Arial"/>
          <w:b/>
          <w:i/>
          <w:sz w:val="18"/>
          <w:szCs w:val="18"/>
          <w:u w:val="single"/>
        </w:rPr>
      </w:pPr>
    </w:p>
    <w:p w:rsidR="001C4F1F" w:rsidRDefault="001C4F1F" w:rsidP="001C4F1F">
      <w:pPr>
        <w:pStyle w:val="Bezproreda"/>
        <w:jc w:val="both"/>
        <w:rPr>
          <w:rFonts w:ascii="Arial" w:hAnsi="Arial" w:cs="Arial"/>
          <w:b/>
          <w:i/>
          <w:sz w:val="18"/>
          <w:szCs w:val="18"/>
          <w:u w:val="single"/>
        </w:rPr>
      </w:pPr>
    </w:p>
    <w:p w:rsidR="001C4F1F" w:rsidRDefault="001C4F1F" w:rsidP="001C4F1F">
      <w:pPr>
        <w:pStyle w:val="Bezproreda"/>
        <w:jc w:val="both"/>
        <w:rPr>
          <w:rFonts w:ascii="Arial" w:hAnsi="Arial" w:cs="Arial"/>
          <w:b/>
          <w:i/>
          <w:sz w:val="18"/>
          <w:szCs w:val="18"/>
          <w:u w:val="single"/>
        </w:rPr>
      </w:pPr>
    </w:p>
    <w:p w:rsidR="001C4F1F" w:rsidRDefault="001C4F1F" w:rsidP="001C4F1F">
      <w:pPr>
        <w:pStyle w:val="Bezproreda"/>
        <w:jc w:val="both"/>
        <w:rPr>
          <w:rFonts w:ascii="Arial" w:hAnsi="Arial" w:cs="Arial"/>
          <w:b/>
          <w:i/>
          <w:sz w:val="18"/>
          <w:szCs w:val="18"/>
          <w:u w:val="single"/>
        </w:rPr>
      </w:pPr>
    </w:p>
    <w:p w:rsidR="001C4F1F" w:rsidRDefault="001C4F1F" w:rsidP="001C4F1F">
      <w:pPr>
        <w:pStyle w:val="Bezproreda"/>
        <w:jc w:val="both"/>
        <w:rPr>
          <w:rFonts w:ascii="Arial" w:hAnsi="Arial" w:cs="Arial"/>
          <w:b/>
          <w:i/>
          <w:sz w:val="18"/>
          <w:szCs w:val="18"/>
          <w:u w:val="single"/>
        </w:rPr>
      </w:pPr>
    </w:p>
    <w:p w:rsidR="001C4F1F" w:rsidRDefault="001C4F1F" w:rsidP="001C4F1F">
      <w:pPr>
        <w:pStyle w:val="Bezproreda"/>
        <w:jc w:val="both"/>
        <w:rPr>
          <w:rFonts w:ascii="Arial" w:hAnsi="Arial" w:cs="Arial"/>
          <w:b/>
          <w:i/>
          <w:sz w:val="18"/>
          <w:szCs w:val="18"/>
          <w:u w:val="single"/>
        </w:rPr>
      </w:pPr>
    </w:p>
    <w:p w:rsidR="001C4F1F" w:rsidRDefault="001C4F1F" w:rsidP="001C4F1F">
      <w:pPr>
        <w:pStyle w:val="Bezproreda"/>
        <w:jc w:val="both"/>
        <w:rPr>
          <w:rFonts w:ascii="Arial" w:hAnsi="Arial" w:cs="Arial"/>
          <w:b/>
          <w:i/>
          <w:sz w:val="18"/>
          <w:szCs w:val="18"/>
          <w:u w:val="single"/>
        </w:rPr>
      </w:pPr>
    </w:p>
    <w:p w:rsidR="001C4F1F" w:rsidRDefault="001C4F1F" w:rsidP="001C4F1F">
      <w:pPr>
        <w:pStyle w:val="Bezproreda"/>
        <w:jc w:val="both"/>
        <w:rPr>
          <w:rFonts w:ascii="Tahoma" w:hAnsi="Tahoma" w:cs="Tahoma"/>
          <w:b/>
          <w:i/>
          <w:sz w:val="18"/>
          <w:szCs w:val="18"/>
          <w:u w:val="single"/>
        </w:rPr>
      </w:pPr>
      <w:r>
        <w:rPr>
          <w:rFonts w:ascii="Tahoma" w:hAnsi="Tahoma" w:cs="Tahoma"/>
          <w:b/>
          <w:i/>
          <w:sz w:val="18"/>
          <w:szCs w:val="18"/>
          <w:u w:val="single"/>
        </w:rPr>
        <w:t>Dostaviti:</w:t>
      </w:r>
    </w:p>
    <w:p w:rsidR="001C4F1F" w:rsidRDefault="001C4F1F" w:rsidP="001C4F1F">
      <w:pPr>
        <w:pStyle w:val="Bezproreda"/>
        <w:numPr>
          <w:ilvl w:val="0"/>
          <w:numId w:val="2"/>
        </w:numPr>
        <w:jc w:val="both"/>
        <w:rPr>
          <w:rFonts w:ascii="Tahoma" w:hAnsi="Tahoma" w:cs="Tahoma"/>
          <w:bCs/>
          <w:iCs/>
          <w:sz w:val="18"/>
          <w:szCs w:val="18"/>
        </w:rPr>
      </w:pPr>
      <w:r>
        <w:rPr>
          <w:rFonts w:ascii="Tahoma" w:hAnsi="Tahoma" w:cs="Tahoma"/>
          <w:bCs/>
          <w:iCs/>
          <w:sz w:val="18"/>
          <w:szCs w:val="18"/>
        </w:rPr>
        <w:t>Lučka uprava, Šetalište braće Radića 19a, 35000 Slavonski Brod</w:t>
      </w:r>
    </w:p>
    <w:p w:rsidR="001C4F1F" w:rsidRDefault="001C4F1F" w:rsidP="001C4F1F">
      <w:pPr>
        <w:pStyle w:val="Bezproreda"/>
        <w:numPr>
          <w:ilvl w:val="0"/>
          <w:numId w:val="2"/>
        </w:numPr>
        <w:jc w:val="both"/>
        <w:rPr>
          <w:rFonts w:ascii="Tahoma" w:hAnsi="Tahoma" w:cs="Tahoma"/>
          <w:bCs/>
          <w:iCs/>
          <w:sz w:val="18"/>
          <w:szCs w:val="18"/>
        </w:rPr>
      </w:pPr>
      <w:r>
        <w:rPr>
          <w:rFonts w:ascii="Tahoma" w:hAnsi="Tahoma" w:cs="Tahoma"/>
          <w:bCs/>
          <w:iCs/>
          <w:sz w:val="18"/>
          <w:szCs w:val="18"/>
        </w:rPr>
        <w:t xml:space="preserve">HIDROING d.o.o., Tadije </w:t>
      </w:r>
      <w:proofErr w:type="spellStart"/>
      <w:r>
        <w:rPr>
          <w:rFonts w:ascii="Tahoma" w:hAnsi="Tahoma" w:cs="Tahoma"/>
          <w:bCs/>
          <w:iCs/>
          <w:sz w:val="18"/>
          <w:szCs w:val="18"/>
        </w:rPr>
        <w:t>Smičiklasa</w:t>
      </w:r>
      <w:proofErr w:type="spellEnd"/>
      <w:r>
        <w:rPr>
          <w:rFonts w:ascii="Tahoma" w:hAnsi="Tahoma" w:cs="Tahoma"/>
          <w:bCs/>
          <w:iCs/>
          <w:sz w:val="18"/>
          <w:szCs w:val="18"/>
        </w:rPr>
        <w:t xml:space="preserve"> 1, 3</w:t>
      </w:r>
      <w:r>
        <w:rPr>
          <w:rFonts w:ascii="Tahoma" w:hAnsi="Tahoma" w:cs="Tahoma"/>
          <w:bCs/>
          <w:iCs/>
          <w:sz w:val="18"/>
          <w:szCs w:val="18"/>
        </w:rPr>
        <w:t>1</w:t>
      </w:r>
      <w:r>
        <w:rPr>
          <w:rFonts w:ascii="Tahoma" w:hAnsi="Tahoma" w:cs="Tahoma"/>
          <w:bCs/>
          <w:iCs/>
          <w:sz w:val="18"/>
          <w:szCs w:val="18"/>
        </w:rPr>
        <w:t>000 Osijek</w:t>
      </w:r>
    </w:p>
    <w:p w:rsidR="001C4F1F" w:rsidRPr="00B21A86" w:rsidRDefault="001C4F1F" w:rsidP="001C4F1F">
      <w:pPr>
        <w:pStyle w:val="Bezproreda"/>
        <w:numPr>
          <w:ilvl w:val="0"/>
          <w:numId w:val="2"/>
        </w:numPr>
        <w:jc w:val="both"/>
        <w:rPr>
          <w:rFonts w:ascii="Tahoma" w:hAnsi="Tahoma" w:cs="Tahoma"/>
          <w:bCs/>
          <w:iCs/>
          <w:sz w:val="18"/>
          <w:szCs w:val="18"/>
        </w:rPr>
      </w:pPr>
      <w:r w:rsidRPr="00B21A86">
        <w:rPr>
          <w:rFonts w:ascii="Tahoma" w:hAnsi="Tahoma" w:cs="Tahoma"/>
          <w:bCs/>
          <w:sz w:val="18"/>
          <w:szCs w:val="18"/>
        </w:rPr>
        <w:t xml:space="preserve">Ministarstvo gospodarstva i održivog razvoja, putem: </w:t>
      </w:r>
      <w:hyperlink r:id="rId7" w:history="1">
        <w:r w:rsidRPr="00B21A86">
          <w:rPr>
            <w:rStyle w:val="Hiperveza"/>
            <w:rFonts w:ascii="Tahoma" w:hAnsi="Tahoma" w:cs="Tahoma"/>
            <w:bCs/>
            <w:sz w:val="18"/>
            <w:szCs w:val="18"/>
          </w:rPr>
          <w:t>pisarnica@mingor.hr</w:t>
        </w:r>
      </w:hyperlink>
      <w:r w:rsidRPr="00B21A86">
        <w:rPr>
          <w:rFonts w:ascii="Tahoma" w:hAnsi="Tahoma" w:cs="Tahoma"/>
          <w:bCs/>
          <w:sz w:val="18"/>
          <w:szCs w:val="18"/>
        </w:rPr>
        <w:t xml:space="preserve">; </w:t>
      </w:r>
      <w:hyperlink r:id="rId8" w:history="1">
        <w:r w:rsidRPr="00B21A86">
          <w:rPr>
            <w:rStyle w:val="Hiperveza"/>
            <w:rFonts w:ascii="Tahoma" w:hAnsi="Tahoma" w:cs="Tahoma"/>
            <w:bCs/>
            <w:sz w:val="18"/>
            <w:szCs w:val="18"/>
          </w:rPr>
          <w:t>marija.petras@mingor.hr</w:t>
        </w:r>
      </w:hyperlink>
      <w:r w:rsidRPr="00B21A86">
        <w:rPr>
          <w:rFonts w:ascii="Tahoma" w:hAnsi="Tahoma" w:cs="Tahoma"/>
          <w:bCs/>
          <w:sz w:val="18"/>
          <w:szCs w:val="18"/>
        </w:rPr>
        <w:t xml:space="preserve"> </w:t>
      </w:r>
    </w:p>
    <w:p w:rsidR="001C4F1F" w:rsidRPr="00B21A86" w:rsidRDefault="001C4F1F" w:rsidP="001C4F1F">
      <w:pPr>
        <w:pStyle w:val="Bezproreda"/>
        <w:numPr>
          <w:ilvl w:val="0"/>
          <w:numId w:val="2"/>
        </w:numPr>
        <w:jc w:val="both"/>
        <w:rPr>
          <w:rFonts w:ascii="Tahoma" w:hAnsi="Tahoma" w:cs="Tahoma"/>
          <w:bCs/>
          <w:iCs/>
          <w:sz w:val="18"/>
          <w:szCs w:val="18"/>
        </w:rPr>
      </w:pPr>
      <w:r w:rsidRPr="00B21A86">
        <w:rPr>
          <w:rFonts w:ascii="Tahoma" w:hAnsi="Tahoma" w:cs="Tahoma"/>
          <w:sz w:val="18"/>
          <w:szCs w:val="18"/>
        </w:rPr>
        <w:t>Državni inspektorat, Sektor zaštite prirode, Šubićeva 29,  10000 Zagreb</w:t>
      </w:r>
    </w:p>
    <w:p w:rsidR="001C4F1F" w:rsidRPr="00B21A86" w:rsidRDefault="001C4F1F" w:rsidP="001C4F1F">
      <w:pPr>
        <w:pStyle w:val="Bezproreda"/>
        <w:numPr>
          <w:ilvl w:val="0"/>
          <w:numId w:val="2"/>
        </w:numPr>
        <w:jc w:val="both"/>
        <w:rPr>
          <w:rFonts w:ascii="Tahoma" w:hAnsi="Tahoma" w:cs="Tahoma"/>
          <w:bCs/>
          <w:iCs/>
          <w:sz w:val="18"/>
          <w:szCs w:val="18"/>
        </w:rPr>
      </w:pPr>
      <w:r w:rsidRPr="00B21A86">
        <w:rPr>
          <w:rFonts w:ascii="Tahoma" w:hAnsi="Tahoma" w:cs="Tahoma"/>
          <w:i/>
          <w:iCs/>
          <w:sz w:val="18"/>
          <w:szCs w:val="18"/>
        </w:rPr>
        <w:t>- u spis predmeta</w:t>
      </w:r>
    </w:p>
    <w:p w:rsidR="001C4F1F" w:rsidRDefault="001C4F1F" w:rsidP="001C4F1F">
      <w:pPr>
        <w:rPr>
          <w:rFonts w:ascii="Tahoma" w:hAnsi="Tahoma" w:cs="Tahoma"/>
        </w:rPr>
      </w:pPr>
    </w:p>
    <w:p w:rsidR="001C4F1F" w:rsidRDefault="001C4F1F" w:rsidP="001C4F1F"/>
    <w:p w:rsidR="007145CA" w:rsidRDefault="007145CA"/>
    <w:sectPr w:rsidR="007145C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581D53"/>
    <w:multiLevelType w:val="hybridMultilevel"/>
    <w:tmpl w:val="5EDA68A0"/>
    <w:lvl w:ilvl="0" w:tplc="25E66B06">
      <w:start w:val="1"/>
      <w:numFmt w:val="decimal"/>
      <w:lvlText w:val="%1."/>
      <w:lvlJc w:val="left"/>
      <w:pPr>
        <w:ind w:left="780" w:hanging="42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58480290"/>
    <w:multiLevelType w:val="hybridMultilevel"/>
    <w:tmpl w:val="3A6CBD2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6216901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847066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F1F"/>
    <w:rsid w:val="00080B0A"/>
    <w:rsid w:val="001C4F1F"/>
    <w:rsid w:val="007145C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7667F"/>
  <w15:chartTrackingRefBased/>
  <w15:docId w15:val="{AB16AA1F-EAC2-4033-9862-5BB8714BC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F1F"/>
    <w:pPr>
      <w:spacing w:line="254" w:lineRule="auto"/>
    </w:pPr>
    <w:rPr>
      <w:kern w:val="0"/>
      <w14:ligatures w14:val="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1C4F1F"/>
    <w:pPr>
      <w:spacing w:after="0" w:line="240" w:lineRule="auto"/>
    </w:pPr>
    <w:rPr>
      <w:rFonts w:eastAsiaTheme="minorEastAsia"/>
      <w:kern w:val="0"/>
      <w:lang w:eastAsia="hr-HR"/>
      <w14:ligatures w14:val="none"/>
    </w:rPr>
  </w:style>
  <w:style w:type="character" w:styleId="Hiperveza">
    <w:name w:val="Hyperlink"/>
    <w:basedOn w:val="Zadanifontodlomka"/>
    <w:uiPriority w:val="99"/>
    <w:semiHidden/>
    <w:unhideWhenUsed/>
    <w:rsid w:val="001C4F1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ja.petras@mingor.hr" TargetMode="External"/><Relationship Id="rId3" Type="http://schemas.openxmlformats.org/officeDocument/2006/relationships/settings" Target="settings.xml"/><Relationship Id="rId7" Type="http://schemas.openxmlformats.org/officeDocument/2006/relationships/hyperlink" Target="mailto:pisarnica@mingor.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pz.hr/" TargetMode="External"/><Relationship Id="rId5" Type="http://schemas.openxmlformats.org/officeDocument/2006/relationships/image" Target="media/image1.w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2034</Words>
  <Characters>11595</Characters>
  <Application>Microsoft Office Word</Application>
  <DocSecurity>0</DocSecurity>
  <Lines>96</Lines>
  <Paragraphs>27</Paragraphs>
  <ScaleCrop>false</ScaleCrop>
  <Company/>
  <LinksUpToDate>false</LinksUpToDate>
  <CharactersWithSpaces>13602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Ljiljana Curić</dc:creator>
  <cp:keywords/>
  <dc:description/>
  <cp:lastModifiedBy>Ljiljana Curić</cp:lastModifiedBy>
  <cp:revision>1</cp:revision>
  <dcterms:created xsi:type="dcterms:W3CDTF">2023-06-20T08:16:00Z</dcterms:created>
  <dcterms:modified xsi:type="dcterms:W3CDTF">2023-06-20T08:19:00Z</dcterms:modified>
</cp:coreProperties>
</file>