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2D6D2B" w:rsidRDefault="002D6D2B" w:rsidP="002D6D2B">
      <w:pPr>
        <w:overflowPunct w:val="0"/>
        <w:autoSpaceDE w:val="0"/>
        <w:autoSpaceDN w:val="0"/>
        <w:adjustRightInd w:val="0"/>
        <w:rPr>
          <w:rFonts w:ascii="Arial Narrow" w:hAnsi="Arial Narrow"/>
          <w:b/>
        </w:rPr>
      </w:pPr>
      <w:r>
        <w:t xml:space="preserve">                  </w:t>
      </w:r>
      <w:bookmarkStart w:id="0" w:name="_Hlk149911913"/>
      <w:r>
        <w:rPr>
          <w:noProof/>
        </w:rPr>
        <w:drawing>
          <wp:inline distT="0" distB="0" distL="0" distR="0" wp14:anchorId="0B20D27B" wp14:editId="05376B44">
            <wp:extent cx="600710" cy="641350"/>
            <wp:effectExtent l="0" t="0" r="8890" b="6350"/>
            <wp:docPr id="34917891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64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2D6D2B" w:rsidRDefault="002D6D2B" w:rsidP="002D6D2B">
      <w:pPr>
        <w:overflowPunct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</w:t>
      </w:r>
      <w:r>
        <w:rPr>
          <w:rFonts w:ascii="Arial" w:hAnsi="Arial" w:cs="Arial"/>
          <w:b/>
          <w:bCs/>
          <w:sz w:val="20"/>
          <w:szCs w:val="20"/>
          <w:lang w:val="de-DE"/>
        </w:rPr>
        <w:t>REPUBLIKA HRVATSKA</w:t>
      </w:r>
    </w:p>
    <w:p w:rsidR="002D6D2B" w:rsidRPr="002D6D2B" w:rsidRDefault="002D6D2B" w:rsidP="002D6D2B">
      <w:pPr>
        <w:pStyle w:val="Naslov6"/>
        <w:rPr>
          <w:sz w:val="20"/>
          <w:szCs w:val="20"/>
          <w:lang w:val="hr-HR"/>
        </w:rPr>
      </w:pPr>
      <w:r>
        <w:rPr>
          <w:sz w:val="20"/>
          <w:szCs w:val="20"/>
        </w:rPr>
        <w:t xml:space="preserve">   BRODSKO</w:t>
      </w:r>
      <w:r>
        <w:rPr>
          <w:sz w:val="20"/>
          <w:szCs w:val="20"/>
          <w:lang w:val="hr-HR"/>
        </w:rPr>
        <w:t>-</w:t>
      </w:r>
      <w:r>
        <w:rPr>
          <w:sz w:val="20"/>
          <w:szCs w:val="20"/>
        </w:rPr>
        <w:t>POSAVSKA</w:t>
      </w:r>
      <w:r>
        <w:rPr>
          <w:sz w:val="20"/>
          <w:szCs w:val="20"/>
          <w:lang w:val="hr-HR"/>
        </w:rPr>
        <w:t xml:space="preserve"> Ž</w:t>
      </w:r>
      <w:r>
        <w:rPr>
          <w:sz w:val="20"/>
          <w:szCs w:val="20"/>
        </w:rPr>
        <w:t>UPANIJA</w:t>
      </w:r>
      <w:r>
        <w:rPr>
          <w:sz w:val="20"/>
          <w:szCs w:val="20"/>
          <w:lang w:val="hr-HR"/>
        </w:rPr>
        <w:t xml:space="preserve"> </w:t>
      </w:r>
      <w:r>
        <w:rPr>
          <w:sz w:val="20"/>
          <w:szCs w:val="20"/>
        </w:rPr>
        <w:t xml:space="preserve">  </w:t>
      </w:r>
    </w:p>
    <w:p w:rsidR="002D6D2B" w:rsidRDefault="002D6D2B" w:rsidP="002D6D2B">
      <w:pPr>
        <w:pStyle w:val="Bezproreda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  <w:lang w:val="de-DE"/>
        </w:rPr>
        <w:t>UPRAVNI ODJEL ZA GRADITELJSTVO,</w:t>
      </w:r>
    </w:p>
    <w:p w:rsidR="002D6D2B" w:rsidRDefault="002D6D2B" w:rsidP="002D6D2B">
      <w:pPr>
        <w:pStyle w:val="Bezproreda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</w:t>
      </w:r>
      <w:r>
        <w:rPr>
          <w:rFonts w:ascii="Arial" w:hAnsi="Arial" w:cs="Arial"/>
          <w:b/>
          <w:bCs/>
          <w:sz w:val="20"/>
          <w:szCs w:val="20"/>
          <w:lang w:val="de-DE"/>
        </w:rPr>
        <w:t xml:space="preserve">INFRASTRUKTURU </w:t>
      </w:r>
      <w:r>
        <w:rPr>
          <w:rFonts w:ascii="Arial" w:hAnsi="Arial" w:cs="Arial"/>
          <w:b/>
          <w:bCs/>
          <w:sz w:val="20"/>
          <w:szCs w:val="20"/>
        </w:rPr>
        <w:t xml:space="preserve">I ZAŠTITU  OKOLIŠA                                     </w:t>
      </w:r>
    </w:p>
    <w:p w:rsidR="002D6D2B" w:rsidRDefault="002D6D2B" w:rsidP="002D6D2B">
      <w:pPr>
        <w:pStyle w:val="Bezproreda"/>
        <w:rPr>
          <w:rFonts w:ascii="Tahoma" w:hAnsi="Tahoma" w:cs="Tahoma"/>
          <w:i/>
          <w:sz w:val="20"/>
          <w:szCs w:val="20"/>
        </w:rPr>
      </w:pPr>
      <w:r>
        <w:rPr>
          <w:rFonts w:ascii="Tahoma" w:hAnsi="Tahoma" w:cs="Tahoma"/>
          <w:i/>
          <w:sz w:val="20"/>
          <w:szCs w:val="20"/>
        </w:rPr>
        <w:t>Petra Krešimira IV. br. 1, 35 000 Slavonski Brod</w:t>
      </w:r>
    </w:p>
    <w:p w:rsidR="002D6D2B" w:rsidRDefault="002D6D2B" w:rsidP="002D6D2B">
      <w:pPr>
        <w:pStyle w:val="Bezproreda"/>
        <w:rPr>
          <w:rFonts w:ascii="Tahoma" w:hAnsi="Tahoma" w:cs="Tahoma"/>
          <w:i/>
          <w:iCs/>
          <w:sz w:val="20"/>
          <w:szCs w:val="20"/>
        </w:rPr>
      </w:pPr>
      <w:r>
        <w:rPr>
          <w:rFonts w:ascii="Tahoma" w:hAnsi="Tahoma" w:cs="Tahoma"/>
          <w:i/>
          <w:iCs/>
          <w:sz w:val="20"/>
          <w:szCs w:val="20"/>
          <w:lang w:val="en-GB"/>
        </w:rPr>
        <w:t>tel</w:t>
      </w:r>
      <w:r>
        <w:rPr>
          <w:rFonts w:ascii="Tahoma" w:hAnsi="Tahoma" w:cs="Tahoma"/>
          <w:i/>
          <w:iCs/>
          <w:sz w:val="20"/>
          <w:szCs w:val="20"/>
        </w:rPr>
        <w:t>: 035/443-126</w:t>
      </w:r>
    </w:p>
    <w:p w:rsidR="002D6D2B" w:rsidRDefault="002D6D2B" w:rsidP="002D6D2B">
      <w:pPr>
        <w:pStyle w:val="Bezproreda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KLASA: UP/I 352-02/24-01/06</w:t>
      </w:r>
    </w:p>
    <w:p w:rsidR="002D6D2B" w:rsidRDefault="002D6D2B" w:rsidP="002D6D2B">
      <w:pPr>
        <w:pStyle w:val="Bezproreda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URBROJ: 2178-03-02/5-24-4</w:t>
      </w:r>
    </w:p>
    <w:p w:rsidR="002D6D2B" w:rsidRDefault="002D6D2B" w:rsidP="002D6D2B">
      <w:pPr>
        <w:pStyle w:val="Bezproreda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Slavonski Brod, </w:t>
      </w:r>
      <w:r w:rsidR="00041FED">
        <w:rPr>
          <w:rFonts w:ascii="Tahoma" w:hAnsi="Tahoma" w:cs="Tahoma"/>
          <w:sz w:val="20"/>
          <w:szCs w:val="20"/>
        </w:rPr>
        <w:t>3</w:t>
      </w:r>
      <w:r w:rsidR="007A1C06">
        <w:rPr>
          <w:rFonts w:ascii="Tahoma" w:hAnsi="Tahoma" w:cs="Tahoma"/>
          <w:sz w:val="20"/>
          <w:szCs w:val="20"/>
        </w:rPr>
        <w:t>. rujan</w:t>
      </w:r>
      <w:r>
        <w:rPr>
          <w:rFonts w:ascii="Tahoma" w:hAnsi="Tahoma" w:cs="Tahoma"/>
          <w:sz w:val="20"/>
          <w:szCs w:val="20"/>
        </w:rPr>
        <w:t xml:space="preserve"> 2024. godine</w:t>
      </w:r>
    </w:p>
    <w:p w:rsidR="002D6D2B" w:rsidRDefault="002D6D2B" w:rsidP="002D6D2B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:rsidR="002D6D2B" w:rsidRDefault="002D6D2B" w:rsidP="002D6D2B">
      <w:pPr>
        <w:pStyle w:val="Bezproreda"/>
        <w:ind w:right="-142"/>
        <w:jc w:val="both"/>
        <w:rPr>
          <w:rFonts w:ascii="Arial" w:hAnsi="Arial" w:cs="Arial"/>
        </w:rPr>
      </w:pPr>
    </w:p>
    <w:p w:rsidR="002D6D2B" w:rsidRDefault="002D6D2B" w:rsidP="002D6D2B">
      <w:pPr>
        <w:pStyle w:val="Bezproreda"/>
        <w:ind w:right="-142"/>
        <w:jc w:val="both"/>
        <w:rPr>
          <w:rFonts w:ascii="Arial" w:hAnsi="Arial" w:cs="Arial"/>
        </w:rPr>
      </w:pPr>
      <w:r>
        <w:rPr>
          <w:rFonts w:ascii="Arial" w:hAnsi="Arial" w:cs="Arial"/>
        </w:rPr>
        <w:t>Brodsko-posavska županija, OIB 27400987949, Upravni odjel za graditeljstvo, infrastrukturu i zaštitu okoliša,  temeljem članka 48. stavak 1., a vezano za članak 46. stavak 2. Zakona o zaštiti prirode („Narodne novine“, br. 80/13, 15/18, 14/19, 127/19 i 155/23), povodom zahtjeva Općine  Brodski Stupnik,</w:t>
      </w:r>
      <w:r>
        <w:rPr>
          <w:rFonts w:ascii="Arial" w:hAnsi="Arial" w:cs="Arial"/>
          <w:color w:val="000000" w:themeColor="text1"/>
        </w:rPr>
        <w:t xml:space="preserve"> OIB 92052545477, Stjepana Radića 117, 35253 Brodski Stupnik, za provedbom Prethodne </w:t>
      </w:r>
      <w:r>
        <w:rPr>
          <w:rFonts w:ascii="Arial" w:hAnsi="Arial" w:cs="Arial"/>
        </w:rPr>
        <w:t>ocjene prihvatljivosti za ekološku mrežu Programa raspolaganja poljoprivrednim zemljištem u vlasništvu Republike Hrvatske za Općinu Brodski Stupnik, nakon provedenog postupka, donosi</w:t>
      </w:r>
    </w:p>
    <w:p w:rsidR="002D6D2B" w:rsidRDefault="002D6D2B" w:rsidP="002D6D2B">
      <w:pPr>
        <w:pStyle w:val="Bezproreda"/>
        <w:ind w:right="-284"/>
        <w:jc w:val="both"/>
        <w:rPr>
          <w:rFonts w:ascii="Arial" w:hAnsi="Arial" w:cs="Arial"/>
        </w:rPr>
      </w:pPr>
    </w:p>
    <w:p w:rsidR="002D6D2B" w:rsidRDefault="002D6D2B" w:rsidP="002D6D2B">
      <w:pPr>
        <w:pStyle w:val="Bezproreda"/>
        <w:ind w:right="-28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  J  E  Š  E  NJ  E</w:t>
      </w:r>
    </w:p>
    <w:p w:rsidR="002D6D2B" w:rsidRDefault="002D6D2B" w:rsidP="002D6D2B">
      <w:pPr>
        <w:pStyle w:val="Bezproreda"/>
        <w:ind w:left="708" w:right="-284"/>
        <w:jc w:val="center"/>
        <w:rPr>
          <w:rFonts w:ascii="Arial" w:hAnsi="Arial" w:cs="Arial"/>
        </w:rPr>
      </w:pPr>
    </w:p>
    <w:p w:rsidR="002D6D2B" w:rsidRDefault="002D6D2B" w:rsidP="002D6D2B">
      <w:pPr>
        <w:pStyle w:val="Bezproreda"/>
        <w:numPr>
          <w:ilvl w:val="0"/>
          <w:numId w:val="1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Program raspolaganja poljoprivrednim zemljištem u vlasništvu Republike Hrvatske za Općinu Brodski Stupnik,  </w:t>
      </w:r>
      <w:r>
        <w:rPr>
          <w:rFonts w:ascii="Arial" w:hAnsi="Arial" w:cs="Arial"/>
          <w:b/>
        </w:rPr>
        <w:t xml:space="preserve"> prihvatljiv  je  za  ekološku mrežu</w:t>
      </w:r>
      <w:r>
        <w:rPr>
          <w:rFonts w:ascii="Arial" w:hAnsi="Arial" w:cs="Arial"/>
        </w:rPr>
        <w:t>.</w:t>
      </w:r>
    </w:p>
    <w:p w:rsidR="002D6D2B" w:rsidRDefault="002D6D2B" w:rsidP="002D6D2B">
      <w:pPr>
        <w:pStyle w:val="Bezproreda"/>
        <w:ind w:left="2127"/>
        <w:jc w:val="both"/>
        <w:rPr>
          <w:rFonts w:ascii="Arial" w:hAnsi="Arial" w:cs="Arial"/>
        </w:rPr>
      </w:pPr>
    </w:p>
    <w:p w:rsidR="002D6D2B" w:rsidRDefault="002D6D2B" w:rsidP="002D6D2B">
      <w:pPr>
        <w:pStyle w:val="Bezproreda"/>
        <w:numPr>
          <w:ilvl w:val="0"/>
          <w:numId w:val="1"/>
        </w:numPr>
        <w:ind w:right="-284"/>
        <w:rPr>
          <w:rFonts w:ascii="Arial" w:hAnsi="Arial" w:cs="Arial"/>
        </w:rPr>
      </w:pPr>
      <w:r>
        <w:rPr>
          <w:rFonts w:ascii="Arial" w:hAnsi="Arial" w:cs="Arial"/>
        </w:rPr>
        <w:t>Ovo Rješenje objavljuje se na mrežnim stranicama Brodsko-posavske županije.</w:t>
      </w:r>
    </w:p>
    <w:p w:rsidR="002D6D2B" w:rsidRDefault="002D6D2B" w:rsidP="002D6D2B">
      <w:pPr>
        <w:pStyle w:val="Bezproreda"/>
        <w:ind w:right="-284"/>
        <w:rPr>
          <w:rFonts w:ascii="Arial" w:hAnsi="Arial" w:cs="Arial"/>
        </w:rPr>
      </w:pPr>
    </w:p>
    <w:p w:rsidR="002D6D2B" w:rsidRDefault="002D6D2B" w:rsidP="002D6D2B">
      <w:pPr>
        <w:pStyle w:val="Bezproreda"/>
        <w:ind w:right="-284"/>
        <w:jc w:val="center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O  b  r  a  z  l  o  ž  e  nj  e</w:t>
      </w:r>
    </w:p>
    <w:p w:rsidR="002D6D2B" w:rsidRDefault="002D6D2B" w:rsidP="002D6D2B">
      <w:pPr>
        <w:pStyle w:val="Bezproreda"/>
        <w:ind w:right="-284"/>
        <w:jc w:val="both"/>
        <w:rPr>
          <w:rFonts w:ascii="Arial" w:hAnsi="Arial" w:cs="Arial"/>
        </w:rPr>
      </w:pPr>
    </w:p>
    <w:p w:rsidR="002D6D2B" w:rsidRDefault="002D6D2B" w:rsidP="002D6D2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Općina Brodski Stupnik iz Brodskog Stupnika, S. Radića 117, je zatražila provedb</w:t>
      </w:r>
      <w:r w:rsidR="0097498D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postupka Prethodne ocjene prihvatljivosti za ekološku mrežu  (KLASA: 320-01/22-01/</w:t>
      </w:r>
      <w:r w:rsidR="0097498D">
        <w:rPr>
          <w:rFonts w:ascii="Arial" w:hAnsi="Arial" w:cs="Arial"/>
        </w:rPr>
        <w:t>17</w:t>
      </w:r>
      <w:r>
        <w:rPr>
          <w:rFonts w:ascii="Arial" w:hAnsi="Arial" w:cs="Arial"/>
        </w:rPr>
        <w:t>, URBROJ:2178-</w:t>
      </w:r>
      <w:r w:rsidR="0097498D">
        <w:rPr>
          <w:rFonts w:ascii="Arial" w:hAnsi="Arial" w:cs="Arial"/>
        </w:rPr>
        <w:t>3-</w:t>
      </w:r>
      <w:r>
        <w:rPr>
          <w:rFonts w:ascii="Arial" w:hAnsi="Arial" w:cs="Arial"/>
        </w:rPr>
        <w:t>01-2</w:t>
      </w:r>
      <w:r w:rsidR="0097498D">
        <w:rPr>
          <w:rFonts w:ascii="Arial" w:hAnsi="Arial" w:cs="Arial"/>
        </w:rPr>
        <w:t>4</w:t>
      </w:r>
      <w:r>
        <w:rPr>
          <w:rFonts w:ascii="Arial" w:hAnsi="Arial" w:cs="Arial"/>
        </w:rPr>
        <w:t>-4</w:t>
      </w:r>
      <w:r w:rsidR="003956CD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, od </w:t>
      </w:r>
      <w:r w:rsidR="0097498D">
        <w:rPr>
          <w:rFonts w:ascii="Arial" w:hAnsi="Arial" w:cs="Arial"/>
        </w:rPr>
        <w:t>14</w:t>
      </w:r>
      <w:r>
        <w:rPr>
          <w:rFonts w:ascii="Arial" w:hAnsi="Arial" w:cs="Arial"/>
        </w:rPr>
        <w:t xml:space="preserve">. </w:t>
      </w:r>
      <w:r w:rsidR="0097498D">
        <w:rPr>
          <w:rFonts w:ascii="Arial" w:hAnsi="Arial" w:cs="Arial"/>
        </w:rPr>
        <w:t>svibnja</w:t>
      </w:r>
      <w:r>
        <w:rPr>
          <w:rFonts w:ascii="Arial" w:hAnsi="Arial" w:cs="Arial"/>
        </w:rPr>
        <w:t xml:space="preserve"> 202</w:t>
      </w:r>
      <w:r w:rsidR="0097498D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. godine), od Upravnog odjela za graditeljstvo, infrastrukturu i zaštitu okoliša Brodsko-posavske županije, za Program raspolaganja poljoprivrednim zemljištem u vlasništvu Republike Hrvatske za Općinu </w:t>
      </w:r>
      <w:r w:rsidR="0097498D">
        <w:rPr>
          <w:rFonts w:ascii="Arial" w:hAnsi="Arial" w:cs="Arial"/>
        </w:rPr>
        <w:t>Brodski Stupnik</w:t>
      </w:r>
      <w:r>
        <w:rPr>
          <w:rFonts w:ascii="Arial" w:hAnsi="Arial" w:cs="Arial"/>
        </w:rPr>
        <w:t xml:space="preserve">  (u daljnjem tekstu: Program). Uz zahtjev je  sukladno odredbama članka 48., stavka 2. Zakona o zaštiti prirode, dostavljen nacrt teksta Programa sa dokumentacijom.  </w:t>
      </w:r>
    </w:p>
    <w:p w:rsidR="002D6D2B" w:rsidRDefault="002D6D2B" w:rsidP="002D6D2B">
      <w:pPr>
        <w:jc w:val="both"/>
        <w:rPr>
          <w:rFonts w:ascii="Arial" w:hAnsi="Arial" w:cs="Arial"/>
          <w:sz w:val="22"/>
          <w:szCs w:val="22"/>
        </w:rPr>
      </w:pPr>
    </w:p>
    <w:p w:rsidR="002D6D2B" w:rsidRDefault="002D6D2B" w:rsidP="002D6D2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U provedbi postupka ovaj Upravni odjel je razmotrio predmetni zahtjev, priloženu dokumentaciju, podatke o ekološkoj mreži  (područja ekološke mreže, ciljne vrste i stanišne tipove) i mišljenje Zavoda za zaštitu okoliša i prirode Ministarstva gospodarstva i održivog razvoja, te je utvrđeno sljedeće.</w:t>
      </w:r>
    </w:p>
    <w:p w:rsidR="002D6D2B" w:rsidRDefault="002D6D2B" w:rsidP="002D6D2B">
      <w:pPr>
        <w:jc w:val="both"/>
        <w:rPr>
          <w:rFonts w:ascii="Arial" w:hAnsi="Arial" w:cs="Arial"/>
          <w:sz w:val="22"/>
          <w:szCs w:val="22"/>
        </w:rPr>
      </w:pPr>
    </w:p>
    <w:p w:rsidR="002D6D2B" w:rsidRDefault="002D6D2B" w:rsidP="002D6D2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Upravni odjel  je </w:t>
      </w:r>
      <w:r>
        <w:rPr>
          <w:rFonts w:ascii="Tahoma" w:hAnsi="Tahoma" w:cs="Tahoma"/>
          <w:sz w:val="22"/>
          <w:szCs w:val="22"/>
        </w:rPr>
        <w:t xml:space="preserve"> sukladno članku 48. stavku 3. Zakona o zaštiti prirode, dopisom</w:t>
      </w:r>
      <w:r>
        <w:rPr>
          <w:rFonts w:ascii="Arial" w:hAnsi="Arial" w:cs="Arial"/>
          <w:sz w:val="22"/>
          <w:szCs w:val="22"/>
        </w:rPr>
        <w:t xml:space="preserve"> (KLASA: UP/I 352-0</w:t>
      </w:r>
      <w:r w:rsidR="0097498D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/2</w:t>
      </w:r>
      <w:r w:rsidR="0097498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-01/0</w:t>
      </w:r>
      <w:r w:rsidR="0097498D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 xml:space="preserve">, URBROJ:2178-03-02/5-23-2, od  </w:t>
      </w:r>
      <w:r w:rsidR="0097498D">
        <w:rPr>
          <w:rFonts w:ascii="Arial" w:hAnsi="Arial" w:cs="Arial"/>
          <w:sz w:val="22"/>
          <w:szCs w:val="22"/>
        </w:rPr>
        <w:t>17</w:t>
      </w:r>
      <w:r>
        <w:rPr>
          <w:rFonts w:ascii="Arial" w:hAnsi="Arial" w:cs="Arial"/>
          <w:sz w:val="22"/>
          <w:szCs w:val="22"/>
        </w:rPr>
        <w:t>.</w:t>
      </w:r>
      <w:r w:rsidR="0097498D">
        <w:rPr>
          <w:rFonts w:ascii="Arial" w:hAnsi="Arial" w:cs="Arial"/>
          <w:sz w:val="22"/>
          <w:szCs w:val="22"/>
        </w:rPr>
        <w:t xml:space="preserve"> svibnja</w:t>
      </w:r>
      <w:r>
        <w:rPr>
          <w:rFonts w:ascii="Arial" w:hAnsi="Arial" w:cs="Arial"/>
          <w:sz w:val="22"/>
          <w:szCs w:val="22"/>
        </w:rPr>
        <w:t xml:space="preserve"> 202</w:t>
      </w:r>
      <w:r w:rsidR="0097498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. god.)</w:t>
      </w:r>
      <w:r>
        <w:rPr>
          <w:rFonts w:ascii="Tahoma" w:hAnsi="Tahoma" w:cs="Tahoma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>zatražio prethodno mišljenje Ministarstva gospodarstva i održivog razvoja, Zavoda za zaštitu okoliša i prirode. Ministarstvo je  dostavi</w:t>
      </w:r>
      <w:r w:rsidR="0097498D">
        <w:rPr>
          <w:rFonts w:ascii="Arial" w:hAnsi="Arial" w:cs="Arial"/>
          <w:sz w:val="22"/>
          <w:szCs w:val="22"/>
        </w:rPr>
        <w:t>lo</w:t>
      </w:r>
      <w:r>
        <w:rPr>
          <w:rFonts w:ascii="Arial" w:hAnsi="Arial" w:cs="Arial"/>
          <w:sz w:val="22"/>
          <w:szCs w:val="22"/>
        </w:rPr>
        <w:t xml:space="preserve"> mišljenje (KLASA:352-03/2</w:t>
      </w:r>
      <w:r w:rsidR="0097498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-02/</w:t>
      </w:r>
      <w:r w:rsidR="0097498D">
        <w:rPr>
          <w:rFonts w:ascii="Arial" w:hAnsi="Arial" w:cs="Arial"/>
          <w:sz w:val="22"/>
          <w:szCs w:val="22"/>
        </w:rPr>
        <w:t>580</w:t>
      </w:r>
      <w:r>
        <w:rPr>
          <w:rFonts w:ascii="Arial" w:hAnsi="Arial" w:cs="Arial"/>
          <w:sz w:val="22"/>
          <w:szCs w:val="22"/>
        </w:rPr>
        <w:t>, URBROJ:517-12-2-3-2-2</w:t>
      </w:r>
      <w:r w:rsidR="0097498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-</w:t>
      </w:r>
      <w:r w:rsidR="0097498D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, od 2</w:t>
      </w:r>
      <w:r w:rsidR="0097498D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</w:t>
      </w:r>
      <w:r w:rsidR="0097498D">
        <w:rPr>
          <w:rFonts w:ascii="Arial" w:hAnsi="Arial" w:cs="Arial"/>
          <w:sz w:val="22"/>
          <w:szCs w:val="22"/>
        </w:rPr>
        <w:t xml:space="preserve"> srpnja</w:t>
      </w:r>
      <w:r>
        <w:rPr>
          <w:rFonts w:ascii="Arial" w:hAnsi="Arial" w:cs="Arial"/>
          <w:sz w:val="22"/>
          <w:szCs w:val="22"/>
        </w:rPr>
        <w:t xml:space="preserve"> 202</w:t>
      </w:r>
      <w:r w:rsidR="0097498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. god.) u kojem se navodi da se Prethodnom ocjenom može isključiti mogućnost značajnih negativnih utjecaja na ciljeve očuvanja i cjelovitost područja ekološke mreže, te smatraju da je Program prihvatljiv i  nije potrebno provesti Glavnu ocjenu Programa. </w:t>
      </w:r>
    </w:p>
    <w:p w:rsidR="0097498D" w:rsidRDefault="0097498D" w:rsidP="002D6D2B">
      <w:pPr>
        <w:pStyle w:val="Bezproreda"/>
        <w:jc w:val="both"/>
        <w:rPr>
          <w:rFonts w:ascii="Arial" w:hAnsi="Arial" w:cs="Arial"/>
        </w:rPr>
      </w:pPr>
    </w:p>
    <w:p w:rsidR="002D6D2B" w:rsidRDefault="002D6D2B" w:rsidP="002D6D2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Nositelj izrade Programa je Općina </w:t>
      </w:r>
      <w:r w:rsidR="0097498D">
        <w:rPr>
          <w:rFonts w:ascii="Arial" w:hAnsi="Arial" w:cs="Arial"/>
        </w:rPr>
        <w:t>Brodski Stupnik</w:t>
      </w:r>
      <w:r>
        <w:rPr>
          <w:rFonts w:ascii="Arial" w:hAnsi="Arial" w:cs="Arial"/>
        </w:rPr>
        <w:t>.</w:t>
      </w:r>
    </w:p>
    <w:p w:rsidR="002C592A" w:rsidRPr="002C592A" w:rsidRDefault="002C592A" w:rsidP="002D6D2B">
      <w:pPr>
        <w:pStyle w:val="Bezproreda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</w:t>
      </w:r>
      <w:r w:rsidR="007A1C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                        </w:t>
      </w:r>
      <w:r>
        <w:rPr>
          <w:rFonts w:ascii="Arial" w:hAnsi="Arial" w:cs="Arial"/>
          <w:sz w:val="18"/>
          <w:szCs w:val="18"/>
        </w:rPr>
        <w:t>1</w:t>
      </w:r>
    </w:p>
    <w:p w:rsidR="002C592A" w:rsidRPr="00ED37EC" w:rsidRDefault="002D6D2B" w:rsidP="002D6D2B">
      <w:pPr>
        <w:pStyle w:val="Bezproreda"/>
        <w:jc w:val="both"/>
        <w:rPr>
          <w:rFonts w:ascii="Arial" w:hAnsi="Arial" w:cs="Arial"/>
        </w:rPr>
      </w:pPr>
      <w:r w:rsidRPr="00ED37EC">
        <w:rPr>
          <w:rFonts w:ascii="Arial" w:hAnsi="Arial" w:cs="Arial"/>
        </w:rPr>
        <w:lastRenderedPageBreak/>
        <w:t xml:space="preserve">Obuhvat Programa odnosi se na administrativno područje Općine </w:t>
      </w:r>
      <w:r w:rsidR="00407696">
        <w:rPr>
          <w:rFonts w:ascii="Arial" w:hAnsi="Arial" w:cs="Arial"/>
        </w:rPr>
        <w:t>Brodski Stupnik</w:t>
      </w:r>
      <w:r w:rsidRPr="00ED37EC">
        <w:rPr>
          <w:rFonts w:ascii="Arial" w:hAnsi="Arial" w:cs="Arial"/>
        </w:rPr>
        <w:t>.</w:t>
      </w:r>
    </w:p>
    <w:p w:rsidR="002D6D2B" w:rsidRDefault="002D6D2B" w:rsidP="002D6D2B">
      <w:pPr>
        <w:pStyle w:val="Bezproreda"/>
        <w:jc w:val="both"/>
        <w:rPr>
          <w:rFonts w:ascii="Arial" w:hAnsi="Arial" w:cs="Arial"/>
        </w:rPr>
      </w:pPr>
      <w:r w:rsidRPr="00ED37EC">
        <w:rPr>
          <w:rFonts w:ascii="Arial" w:hAnsi="Arial" w:cs="Arial"/>
        </w:rPr>
        <w:t>Razlozi za izradu Programa proizlaze iz odredbi članka 29. Zakona o poljoprivrednom zemljištu („Narodne novine“, br. 20/18</w:t>
      </w:r>
      <w:r w:rsidR="003956CD">
        <w:rPr>
          <w:rFonts w:ascii="Arial" w:hAnsi="Arial" w:cs="Arial"/>
        </w:rPr>
        <w:t>, 115/18, 98/19 i 57/22</w:t>
      </w:r>
      <w:r w:rsidRPr="00ED37EC">
        <w:rPr>
          <w:rFonts w:ascii="Arial" w:hAnsi="Arial" w:cs="Arial"/>
        </w:rPr>
        <w:t>). Programom će se riješiti raspolaganje poljoprivrednim zemljištem i stavljanje u funkciju proizvodnje državnog poljoprivrednog zemljišta. Osnovni cilj Programa je stvaranje uvjeta za raspolaganje poljoprivrednim zemljištem u državnom vlasništvu koje mora biti u funkciji poljoprivredne proizvodnje, uzimajući u obzir tradicijsku proizvodnju kraja i specifičnosti pojedinih poljoprivrednih površina definiranih Programom.</w:t>
      </w:r>
    </w:p>
    <w:p w:rsidR="00407696" w:rsidRDefault="00407696" w:rsidP="002D6D2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Program  kao predviđene oblike raspolaganja katastarskim česticama utvrđuje zakup, prodaju, povrat, zakup zajedničkih pašnjaka i zakup za ribnjake, a dio katastarskih čestica obuhvaćenih Programom, ima neki od sljedećih statusa dosadašnjeg (trenutnog) oblika raspolaganja: dugogodišnji zakup (do 2031. godine) i zakup za ribnjake (do 2064. i 2068. godine).</w:t>
      </w:r>
    </w:p>
    <w:p w:rsidR="007A1C06" w:rsidRPr="00D273C7" w:rsidRDefault="007A1C06" w:rsidP="007A1C06">
      <w:pPr>
        <w:pStyle w:val="Bezproreda"/>
        <w:jc w:val="both"/>
        <w:rPr>
          <w:rFonts w:ascii="Arial" w:hAnsi="Arial" w:cs="Arial"/>
        </w:rPr>
      </w:pPr>
    </w:p>
    <w:p w:rsidR="007A1C06" w:rsidRPr="00D273C7" w:rsidRDefault="007A1C06" w:rsidP="007A1C06">
      <w:pPr>
        <w:pStyle w:val="Bezproreda"/>
        <w:jc w:val="both"/>
        <w:rPr>
          <w:rFonts w:ascii="Arial" w:hAnsi="Arial" w:cs="Arial"/>
        </w:rPr>
      </w:pPr>
      <w:r w:rsidRPr="00D273C7">
        <w:rPr>
          <w:rFonts w:ascii="Arial" w:hAnsi="Arial" w:cs="Arial"/>
        </w:rPr>
        <w:t>Na području  katastarskih čestica obuhvaćenih Programom,  nalaze se područja ekološke mreže (Uredba o ekološkoj mreži  i nadležnostima javnih ustanova za upravljanje područjima ekološke mreže,  „Narodne novine“, br. 80/19 i 119/23), Posebno područje očuvanja značajno za vrste i tipove (PPOVS)</w:t>
      </w:r>
      <w:r>
        <w:rPr>
          <w:rFonts w:ascii="Arial" w:hAnsi="Arial" w:cs="Arial"/>
        </w:rPr>
        <w:t>:</w:t>
      </w:r>
      <w:r w:rsidRPr="00D273C7">
        <w:rPr>
          <w:rFonts w:ascii="Arial" w:hAnsi="Arial" w:cs="Arial"/>
        </w:rPr>
        <w:t xml:space="preserve"> </w:t>
      </w:r>
      <w:r w:rsidRPr="00D273C7">
        <w:rPr>
          <w:rFonts w:ascii="Arial" w:hAnsi="Arial" w:cs="Arial"/>
          <w:i/>
          <w:iCs/>
        </w:rPr>
        <w:t xml:space="preserve">HR2001326 Jelas polje sa ribnjacima, </w:t>
      </w:r>
      <w:r w:rsidRPr="002C592A">
        <w:rPr>
          <w:rFonts w:ascii="Arial" w:hAnsi="Arial" w:cs="Arial"/>
        </w:rPr>
        <w:t>te</w:t>
      </w:r>
      <w:r w:rsidRPr="00D273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</w:t>
      </w:r>
      <w:r w:rsidRPr="00D273C7">
        <w:rPr>
          <w:rFonts w:ascii="Arial" w:hAnsi="Arial" w:cs="Arial"/>
        </w:rPr>
        <w:t>odručj</w:t>
      </w:r>
      <w:r>
        <w:rPr>
          <w:rFonts w:ascii="Arial" w:hAnsi="Arial" w:cs="Arial"/>
        </w:rPr>
        <w:t>e</w:t>
      </w:r>
      <w:r w:rsidRPr="00D273C7">
        <w:rPr>
          <w:rFonts w:ascii="Arial" w:hAnsi="Arial" w:cs="Arial"/>
        </w:rPr>
        <w:t xml:space="preserve"> očuvanja značajn</w:t>
      </w:r>
      <w:r>
        <w:rPr>
          <w:rFonts w:ascii="Arial" w:hAnsi="Arial" w:cs="Arial"/>
        </w:rPr>
        <w:t>o</w:t>
      </w:r>
      <w:r w:rsidRPr="00D273C7">
        <w:rPr>
          <w:rFonts w:ascii="Arial" w:hAnsi="Arial" w:cs="Arial"/>
        </w:rPr>
        <w:t xml:space="preserve"> za ptice (POP):</w:t>
      </w:r>
      <w:r w:rsidRPr="00D273C7">
        <w:rPr>
          <w:rFonts w:ascii="Arial" w:hAnsi="Arial" w:cs="Arial"/>
          <w:i/>
          <w:iCs/>
        </w:rPr>
        <w:t xml:space="preserve"> HR1000005 Jelas polje</w:t>
      </w:r>
      <w:r w:rsidRPr="00D273C7">
        <w:rPr>
          <w:rFonts w:ascii="Arial" w:hAnsi="Arial" w:cs="Arial"/>
          <w:i/>
        </w:rPr>
        <w:t>.</w:t>
      </w:r>
    </w:p>
    <w:p w:rsidR="007A1C06" w:rsidRDefault="007A1C06" w:rsidP="002D6D2B">
      <w:pPr>
        <w:pStyle w:val="Bezproreda"/>
        <w:jc w:val="both"/>
        <w:rPr>
          <w:rFonts w:ascii="Arial" w:hAnsi="Arial" w:cs="Arial"/>
        </w:rPr>
      </w:pPr>
    </w:p>
    <w:p w:rsidR="00041FED" w:rsidRDefault="00407696" w:rsidP="002D6D2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Za katastarske čestice smještene unutar k.o. Brodski Stupnik, koje se nalaze na području ekološke mreže</w:t>
      </w:r>
      <w:r w:rsidR="00041F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u Programu je već navedeno da će biti u sklopu dugogodišnjeg zakupa za ribnjake</w:t>
      </w:r>
      <w:r w:rsidR="00041FED">
        <w:rPr>
          <w:rFonts w:ascii="Arial" w:hAnsi="Arial" w:cs="Arial"/>
        </w:rPr>
        <w:t xml:space="preserve">. </w:t>
      </w:r>
    </w:p>
    <w:p w:rsidR="00407696" w:rsidRPr="002C592A" w:rsidRDefault="00041FED" w:rsidP="002D6D2B">
      <w:pPr>
        <w:pStyle w:val="Bezproreda"/>
        <w:jc w:val="both"/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U </w:t>
      </w:r>
      <w:r w:rsidR="00407696">
        <w:rPr>
          <w:rFonts w:ascii="Arial" w:hAnsi="Arial" w:cs="Arial"/>
        </w:rPr>
        <w:t xml:space="preserve"> </w:t>
      </w:r>
      <w:r w:rsidR="00407696" w:rsidRPr="002C592A">
        <w:rPr>
          <w:rFonts w:ascii="Arial" w:hAnsi="Arial" w:cs="Arial"/>
          <w:i/>
          <w:iCs/>
        </w:rPr>
        <w:t>Rješenju</w:t>
      </w:r>
      <w:r>
        <w:rPr>
          <w:rFonts w:ascii="Arial" w:hAnsi="Arial" w:cs="Arial"/>
          <w:i/>
          <w:iCs/>
        </w:rPr>
        <w:t xml:space="preserve"> ovog Upravnog odjela (</w:t>
      </w:r>
      <w:r w:rsidR="00407696" w:rsidRPr="002C592A">
        <w:rPr>
          <w:rFonts w:ascii="Arial" w:hAnsi="Arial" w:cs="Arial"/>
          <w:i/>
          <w:iCs/>
        </w:rPr>
        <w:t>Upravn</w:t>
      </w:r>
      <w:r>
        <w:rPr>
          <w:rFonts w:ascii="Arial" w:hAnsi="Arial" w:cs="Arial"/>
          <w:i/>
          <w:iCs/>
        </w:rPr>
        <w:t>i</w:t>
      </w:r>
      <w:r w:rsidR="00407696" w:rsidRPr="002C592A">
        <w:rPr>
          <w:rFonts w:ascii="Arial" w:hAnsi="Arial" w:cs="Arial"/>
          <w:i/>
          <w:iCs/>
        </w:rPr>
        <w:t xml:space="preserve"> odjel za komunalno gospodarstvo i zaštitu okoliša Brodsko-posavske županije</w:t>
      </w:r>
      <w:r>
        <w:rPr>
          <w:rFonts w:ascii="Arial" w:hAnsi="Arial" w:cs="Arial"/>
          <w:i/>
          <w:iCs/>
        </w:rPr>
        <w:t xml:space="preserve">, </w:t>
      </w:r>
      <w:r w:rsidR="00407696" w:rsidRPr="002C592A">
        <w:rPr>
          <w:rFonts w:ascii="Arial" w:hAnsi="Arial" w:cs="Arial"/>
          <w:i/>
          <w:iCs/>
        </w:rPr>
        <w:t>KLASA: UP/I 612-07/18-01/46, URBROJ: 2178/1-03-19-04, od 8. veljače 2019. godine)</w:t>
      </w:r>
      <w:r>
        <w:rPr>
          <w:rFonts w:ascii="Arial" w:hAnsi="Arial" w:cs="Arial"/>
          <w:i/>
          <w:iCs/>
        </w:rPr>
        <w:t xml:space="preserve">, </w:t>
      </w:r>
      <w:r w:rsidR="00407696" w:rsidRPr="002C592A">
        <w:rPr>
          <w:rFonts w:ascii="Arial" w:hAnsi="Arial" w:cs="Arial"/>
          <w:i/>
          <w:iCs/>
        </w:rPr>
        <w:t xml:space="preserve">su za njih već propisani </w:t>
      </w:r>
      <w:r w:rsidR="00D273C7" w:rsidRPr="002C592A">
        <w:rPr>
          <w:rFonts w:ascii="Arial" w:hAnsi="Arial" w:cs="Arial"/>
          <w:i/>
          <w:iCs/>
        </w:rPr>
        <w:t xml:space="preserve"> </w:t>
      </w:r>
      <w:r w:rsidR="00407696" w:rsidRPr="002C592A">
        <w:rPr>
          <w:rFonts w:ascii="Arial" w:hAnsi="Arial" w:cs="Arial"/>
          <w:i/>
          <w:iCs/>
        </w:rPr>
        <w:t xml:space="preserve">uvjeti zaštite prirode koji </w:t>
      </w:r>
      <w:r>
        <w:rPr>
          <w:rFonts w:ascii="Arial" w:hAnsi="Arial" w:cs="Arial"/>
          <w:i/>
          <w:iCs/>
        </w:rPr>
        <w:t xml:space="preserve">i dalje </w:t>
      </w:r>
      <w:r w:rsidR="002C592A">
        <w:rPr>
          <w:rFonts w:ascii="Arial" w:hAnsi="Arial" w:cs="Arial"/>
          <w:i/>
          <w:iCs/>
        </w:rPr>
        <w:t>ostaju</w:t>
      </w:r>
      <w:r w:rsidR="00407696" w:rsidRPr="002C592A">
        <w:rPr>
          <w:rFonts w:ascii="Arial" w:hAnsi="Arial" w:cs="Arial"/>
          <w:i/>
          <w:iCs/>
        </w:rPr>
        <w:t xml:space="preserve"> na snazi </w:t>
      </w:r>
      <w:r w:rsidR="006B5DC3">
        <w:rPr>
          <w:rFonts w:ascii="Arial" w:hAnsi="Arial" w:cs="Arial"/>
        </w:rPr>
        <w:t xml:space="preserve">te ih je </w:t>
      </w:r>
      <w:r w:rsidR="002C592A" w:rsidRPr="00041FED">
        <w:rPr>
          <w:rFonts w:ascii="Arial" w:hAnsi="Arial" w:cs="Arial"/>
        </w:rPr>
        <w:t>nužno  uvažavati</w:t>
      </w:r>
      <w:r>
        <w:rPr>
          <w:rFonts w:ascii="Arial" w:hAnsi="Arial" w:cs="Arial"/>
        </w:rPr>
        <w:t xml:space="preserve"> prilikom provedbe Programa.</w:t>
      </w:r>
      <w:r w:rsidR="00F66E4C" w:rsidRPr="002C592A">
        <w:rPr>
          <w:rFonts w:ascii="Arial" w:hAnsi="Arial" w:cs="Arial"/>
          <w:i/>
          <w:iCs/>
        </w:rPr>
        <w:t xml:space="preserve"> </w:t>
      </w:r>
    </w:p>
    <w:p w:rsidR="002D6D2B" w:rsidRPr="00D273C7" w:rsidRDefault="002D6D2B" w:rsidP="002D6D2B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F66E4C" w:rsidRPr="002C592A" w:rsidRDefault="00F66E4C" w:rsidP="002C592A">
      <w:pPr>
        <w:pStyle w:val="Bezproreda"/>
        <w:jc w:val="both"/>
        <w:rPr>
          <w:rFonts w:ascii="Arial" w:hAnsi="Arial" w:cs="Arial"/>
          <w:i/>
        </w:rPr>
      </w:pPr>
      <w:r w:rsidRPr="00D273C7">
        <w:rPr>
          <w:rFonts w:ascii="Arial" w:hAnsi="Arial" w:cs="Arial"/>
        </w:rPr>
        <w:t xml:space="preserve">Slijedom iznijetog u provedenom postupku Prethodne ocjene prihvatljivosti za ekološku mrežu, analizom mogućih  utjecaja provedbe predmetnog Programa  na ciljeve očuvanja i cjelovitost područja ekološke mreže, </w:t>
      </w:r>
      <w:r w:rsidR="002C592A">
        <w:rPr>
          <w:rFonts w:ascii="Arial" w:hAnsi="Arial" w:cs="Arial"/>
        </w:rPr>
        <w:t>uz</w:t>
      </w:r>
      <w:r w:rsidRPr="00D273C7">
        <w:rPr>
          <w:rFonts w:ascii="Arial" w:hAnsi="Arial" w:cs="Arial"/>
        </w:rPr>
        <w:t xml:space="preserve"> navedeno mišljenje Ministarstva zaštite okoliša i zelene tranzicije,</w:t>
      </w:r>
      <w:r w:rsidR="00D273C7" w:rsidRPr="00D273C7">
        <w:rPr>
          <w:rFonts w:ascii="Arial" w:hAnsi="Arial" w:cs="Arial"/>
        </w:rPr>
        <w:t xml:space="preserve"> te </w:t>
      </w:r>
      <w:r w:rsidR="002C592A">
        <w:rPr>
          <w:rFonts w:ascii="Arial" w:hAnsi="Arial" w:cs="Arial"/>
        </w:rPr>
        <w:t xml:space="preserve">uvažavajući </w:t>
      </w:r>
      <w:r w:rsidR="00D273C7" w:rsidRPr="00D273C7">
        <w:rPr>
          <w:rFonts w:ascii="Arial" w:hAnsi="Arial" w:cs="Arial"/>
        </w:rPr>
        <w:t xml:space="preserve">utvrđene uvjete zaštite prirode </w:t>
      </w:r>
      <w:r w:rsidR="002C592A">
        <w:rPr>
          <w:rFonts w:ascii="Arial" w:hAnsi="Arial" w:cs="Arial"/>
        </w:rPr>
        <w:t xml:space="preserve">iz </w:t>
      </w:r>
      <w:r w:rsidR="00D273C7" w:rsidRPr="0008457B">
        <w:rPr>
          <w:rFonts w:ascii="Arial" w:hAnsi="Arial" w:cs="Arial"/>
          <w:i/>
          <w:iCs/>
        </w:rPr>
        <w:t>Rješenj</w:t>
      </w:r>
      <w:r w:rsidR="002C592A" w:rsidRPr="0008457B">
        <w:rPr>
          <w:rFonts w:ascii="Arial" w:hAnsi="Arial" w:cs="Arial"/>
          <w:i/>
          <w:iCs/>
        </w:rPr>
        <w:t>a</w:t>
      </w:r>
      <w:r w:rsidR="00D273C7" w:rsidRPr="0008457B">
        <w:rPr>
          <w:rFonts w:ascii="Arial" w:hAnsi="Arial" w:cs="Arial"/>
          <w:i/>
          <w:iCs/>
        </w:rPr>
        <w:t xml:space="preserve"> Upravnog odjela</w:t>
      </w:r>
      <w:r w:rsidR="00D273C7" w:rsidRPr="00D273C7">
        <w:rPr>
          <w:rFonts w:ascii="Arial" w:hAnsi="Arial" w:cs="Arial"/>
        </w:rPr>
        <w:t xml:space="preserve"> </w:t>
      </w:r>
      <w:r w:rsidR="007A1C06" w:rsidRPr="002C592A">
        <w:rPr>
          <w:rFonts w:ascii="Arial" w:hAnsi="Arial" w:cs="Arial"/>
          <w:i/>
          <w:iCs/>
        </w:rPr>
        <w:t>(KLASA: UP/I 612-07/18-01/46, URBROJ: 2178/1-03-19-04, od 8. veljače 2019. godine)</w:t>
      </w:r>
      <w:r w:rsidR="002C592A">
        <w:rPr>
          <w:rFonts w:ascii="Arial" w:hAnsi="Arial" w:cs="Arial"/>
        </w:rPr>
        <w:t xml:space="preserve">, </w:t>
      </w:r>
      <w:r w:rsidRPr="00D273C7">
        <w:rPr>
          <w:rFonts w:ascii="Arial" w:hAnsi="Arial" w:cs="Arial"/>
        </w:rPr>
        <w:t xml:space="preserve">ocijenjeno je kako se za Program raspolaganja poljoprivrednim zemljištem u vlasništvu Republike Hrvatske za Općinu Brodski Stupnik, može  isključiti mogućnost značajnih negativnih utjecaja  na ciljeve očuvanja i cjelovitost područja ekološke mreže, zbog karaktera Programa – Programom se donosi prikaz dosadašnjeg raspolaganja, te određuje predviđeni način raspolaganja poljoprivrednog zemljišta. Uz pretpostavku zadržavanja mozaika oranica, pašnjaka, livada, šuma,  i da se u pravilu ne planira promjena načina korištenja poljoprivrednog zemljišta, te da se planira zakup površina ribnjaka na način da se osigura proizvodnja uz očuvanje njihove ornitološke vrijednosti, kao i osiguranje povoljnog stanja očuvanja strogo zaštićenih vrsta, ugroženih i rijetkih stanišnih tipova </w:t>
      </w:r>
      <w:r w:rsidR="0008457B">
        <w:rPr>
          <w:rFonts w:ascii="Arial" w:hAnsi="Arial" w:cs="Arial"/>
        </w:rPr>
        <w:t>i</w:t>
      </w:r>
      <w:r w:rsidRPr="00D273C7">
        <w:rPr>
          <w:rFonts w:ascii="Arial" w:hAnsi="Arial" w:cs="Arial"/>
        </w:rPr>
        <w:t xml:space="preserve"> temeljnih vrijednosti zaštićenih područja, ne očekuju se značajni negativni utjecaji na ciljeve očuvanja i cjelovitost područja ekološke mreže: </w:t>
      </w:r>
      <w:r w:rsidR="00D273C7" w:rsidRPr="00D273C7">
        <w:rPr>
          <w:rFonts w:ascii="Arial" w:hAnsi="Arial" w:cs="Arial"/>
        </w:rPr>
        <w:t xml:space="preserve">Posebnog </w:t>
      </w:r>
      <w:r w:rsidRPr="00D273C7">
        <w:rPr>
          <w:rFonts w:ascii="Arial" w:hAnsi="Arial" w:cs="Arial"/>
        </w:rPr>
        <w:t>područja očuvanja značajn</w:t>
      </w:r>
      <w:r w:rsidR="00D273C7" w:rsidRPr="00D273C7">
        <w:rPr>
          <w:rFonts w:ascii="Arial" w:hAnsi="Arial" w:cs="Arial"/>
        </w:rPr>
        <w:t xml:space="preserve">og </w:t>
      </w:r>
      <w:r w:rsidRPr="00D273C7">
        <w:rPr>
          <w:rFonts w:ascii="Arial" w:hAnsi="Arial" w:cs="Arial"/>
        </w:rPr>
        <w:t>za vrste i stanišne tipove (P</w:t>
      </w:r>
      <w:r w:rsidR="00D273C7" w:rsidRPr="00D273C7">
        <w:rPr>
          <w:rFonts w:ascii="Arial" w:hAnsi="Arial" w:cs="Arial"/>
        </w:rPr>
        <w:t>P</w:t>
      </w:r>
      <w:r w:rsidRPr="00D273C7">
        <w:rPr>
          <w:rFonts w:ascii="Arial" w:hAnsi="Arial" w:cs="Arial"/>
        </w:rPr>
        <w:t xml:space="preserve">OVS): </w:t>
      </w:r>
      <w:r w:rsidRPr="00D273C7">
        <w:rPr>
          <w:rFonts w:ascii="Arial" w:hAnsi="Arial" w:cs="Arial"/>
          <w:i/>
        </w:rPr>
        <w:t xml:space="preserve">HR2001326 Jelas polje sa ribnjacima, </w:t>
      </w:r>
      <w:r w:rsidRPr="00D273C7">
        <w:rPr>
          <w:rFonts w:ascii="Arial" w:hAnsi="Arial" w:cs="Arial"/>
        </w:rPr>
        <w:t xml:space="preserve"> te Područje očuvanja značajno</w:t>
      </w:r>
      <w:r w:rsidR="00D273C7" w:rsidRPr="00D273C7">
        <w:rPr>
          <w:rFonts w:ascii="Arial" w:hAnsi="Arial" w:cs="Arial"/>
        </w:rPr>
        <w:t>g</w:t>
      </w:r>
      <w:r w:rsidRPr="00D273C7">
        <w:rPr>
          <w:rFonts w:ascii="Arial" w:hAnsi="Arial" w:cs="Arial"/>
        </w:rPr>
        <w:t xml:space="preserve"> za ptice (POP)</w:t>
      </w:r>
      <w:r w:rsidR="002C592A">
        <w:rPr>
          <w:rFonts w:ascii="Arial" w:hAnsi="Arial" w:cs="Arial"/>
        </w:rPr>
        <w:t>:</w:t>
      </w:r>
      <w:r w:rsidRPr="00D273C7">
        <w:rPr>
          <w:rFonts w:ascii="Arial" w:hAnsi="Arial" w:cs="Arial"/>
        </w:rPr>
        <w:t xml:space="preserve"> </w:t>
      </w:r>
      <w:r w:rsidRPr="00D273C7">
        <w:rPr>
          <w:rFonts w:ascii="Arial" w:hAnsi="Arial" w:cs="Arial"/>
          <w:i/>
        </w:rPr>
        <w:t>HR1000005 Jelas polje.</w:t>
      </w:r>
    </w:p>
    <w:p w:rsidR="002D6D2B" w:rsidRDefault="002D6D2B" w:rsidP="002D6D2B">
      <w:pPr>
        <w:pStyle w:val="Bezproreda"/>
        <w:jc w:val="both"/>
        <w:rPr>
          <w:rFonts w:ascii="Arial" w:hAnsi="Arial" w:cs="Arial"/>
        </w:rPr>
      </w:pPr>
      <w:r w:rsidRPr="00E87B8E">
        <w:rPr>
          <w:rFonts w:ascii="Arial" w:hAnsi="Arial" w:cs="Arial"/>
        </w:rPr>
        <w:t xml:space="preserve">Korištenje ostalih katastarskih čestica Programa (kao nastavak trenutnog i/ili provedba budućeg određenog načina korištenja), neće značajno utjecati na </w:t>
      </w:r>
      <w:r>
        <w:rPr>
          <w:rFonts w:ascii="Arial" w:hAnsi="Arial" w:cs="Arial"/>
        </w:rPr>
        <w:t xml:space="preserve">ugrožene i rijetke </w:t>
      </w:r>
      <w:r w:rsidRPr="00E87B8E">
        <w:rPr>
          <w:rFonts w:ascii="Arial" w:hAnsi="Arial" w:cs="Arial"/>
        </w:rPr>
        <w:t xml:space="preserve"> stanišne tipove</w:t>
      </w:r>
      <w:r>
        <w:rPr>
          <w:rFonts w:ascii="Arial" w:hAnsi="Arial" w:cs="Arial"/>
        </w:rPr>
        <w:t xml:space="preserve">, te na strogo zaštićene </w:t>
      </w:r>
      <w:r w:rsidRPr="00E87B8E">
        <w:rPr>
          <w:rFonts w:ascii="Arial" w:hAnsi="Arial" w:cs="Arial"/>
        </w:rPr>
        <w:t xml:space="preserve"> vrste</w:t>
      </w:r>
      <w:r>
        <w:rPr>
          <w:rFonts w:ascii="Arial" w:hAnsi="Arial" w:cs="Arial"/>
        </w:rPr>
        <w:t>.</w:t>
      </w:r>
      <w:r w:rsidR="00D273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Sukladno navedenom, riješeno je kao u izreci, te za Program nije potrebno provesti postupak Glavne ocjene.</w:t>
      </w:r>
    </w:p>
    <w:p w:rsidR="002D6D2B" w:rsidRDefault="002D6D2B" w:rsidP="002D6D2B">
      <w:pPr>
        <w:pStyle w:val="Bezproreda"/>
        <w:ind w:right="-284"/>
        <w:jc w:val="both"/>
        <w:rPr>
          <w:rFonts w:ascii="Arial" w:hAnsi="Arial" w:cs="Arial"/>
        </w:rPr>
      </w:pPr>
    </w:p>
    <w:p w:rsidR="002C592A" w:rsidRDefault="002D6D2B" w:rsidP="002D6D2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Člankom 46. Zakona o zaštiti prirode, propisano je da upravno tijelo provodi prethodnu ocjenu i glavnu ocjenu za strategije, planove i programe koji se pripremaju i/ili donose na lokalnoj razini, kao i za one koji se pripremaju i/ili donose na lokalnoj razini, a za koje je posebnim propisom kojim se uređuje zaštita okoliša, određena obveza strateške procjene ili ocjene o potrebi strateške procjene.</w:t>
      </w:r>
    </w:p>
    <w:p w:rsidR="002D6D2B" w:rsidRPr="00D72A50" w:rsidRDefault="00D72A50" w:rsidP="002D6D2B">
      <w:pPr>
        <w:pStyle w:val="Bezproreda"/>
        <w:jc w:val="both"/>
        <w:rPr>
          <w:rFonts w:ascii="Arial" w:hAnsi="Arial" w:cs="Arial"/>
          <w:sz w:val="18"/>
          <w:szCs w:val="18"/>
        </w:rPr>
      </w:pPr>
      <w:r w:rsidRPr="00D72A5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 </w:t>
      </w:r>
      <w:r w:rsidR="007A1C06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</w:t>
      </w:r>
      <w:r w:rsidRPr="00D72A50">
        <w:rPr>
          <w:rFonts w:ascii="Arial" w:hAnsi="Arial" w:cs="Arial"/>
          <w:sz w:val="18"/>
          <w:szCs w:val="18"/>
        </w:rPr>
        <w:t xml:space="preserve">               2</w:t>
      </w:r>
    </w:p>
    <w:p w:rsidR="002D6D2B" w:rsidRDefault="002D6D2B" w:rsidP="002D6D2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Uvidom u zaprimljenu dokumentaciju Programa, utvrđeno je da se ne planiraju zahvati iz Priloga I., II. i III. Uredbe o procjeni utjecaja zahvata na okoliš („Narodne novine“</w:t>
      </w:r>
      <w:r w:rsidR="00D273C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br. 61/14 i 3/17), te slijedom razmatranja obilježja i kriterija za utvrđivanje vjerojatno značajnog utjecaja plana i programa na okoliš Priloga III. Uredbe o strateškoj procjeni utjecaja strategije, plana i programa na okoliš („Narodne novine“</w:t>
      </w:r>
      <w:r w:rsidR="00D273C7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br. 3/17), ovo Upravno tijelo utvrđuje da nije obvezna provedba postupka strateške procjene utjecaja na okoliš Programa.</w:t>
      </w:r>
    </w:p>
    <w:p w:rsidR="002D6D2B" w:rsidRDefault="002D6D2B" w:rsidP="002D6D2B">
      <w:pPr>
        <w:pStyle w:val="Bezproreda"/>
        <w:jc w:val="both"/>
        <w:rPr>
          <w:rFonts w:ascii="Arial" w:hAnsi="Arial" w:cs="Arial"/>
        </w:rPr>
      </w:pPr>
    </w:p>
    <w:p w:rsidR="002D6D2B" w:rsidRDefault="002D6D2B" w:rsidP="002D6D2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Nadalje, člankom 48. stavkom 5. Zakona o zaštiti prirode, propisano je da ako upravno tijelo isključi mogućnost značajnijih negativnih utjecaja strategije, plana i programa na ciljeve očuvanja i cjelovitost područja ekološke mreže, donosi rješenje da je strategija, plan ili program, prihvatljiv za ekološku mrežu.</w:t>
      </w:r>
    </w:p>
    <w:p w:rsidR="002D6D2B" w:rsidRDefault="002D6D2B" w:rsidP="002D6D2B">
      <w:pPr>
        <w:pStyle w:val="Bezproreda"/>
        <w:jc w:val="both"/>
        <w:rPr>
          <w:rFonts w:ascii="Arial" w:hAnsi="Arial" w:cs="Arial"/>
        </w:rPr>
      </w:pPr>
    </w:p>
    <w:p w:rsidR="002D6D2B" w:rsidRDefault="002D6D2B" w:rsidP="002D6D2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>Sukladno sa člankom 51. stavkom 2. Zakona o zaštiti prirode, ovo Rješenje se objavljuje se na mrežnoj stranici Brodsko-posavske županije (</w:t>
      </w:r>
      <w:hyperlink r:id="rId8" w:history="1">
        <w:r>
          <w:rPr>
            <w:rStyle w:val="Hiperveza"/>
          </w:rPr>
          <w:t>www.bpz.hr</w:t>
        </w:r>
      </w:hyperlink>
      <w:r>
        <w:rPr>
          <w:rFonts w:ascii="Arial" w:hAnsi="Arial" w:cs="Arial"/>
        </w:rPr>
        <w:t>).</w:t>
      </w:r>
    </w:p>
    <w:p w:rsidR="002D6D2B" w:rsidRDefault="002D6D2B" w:rsidP="002D6D2B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</w:p>
    <w:p w:rsidR="002D6D2B" w:rsidRDefault="002D6D2B" w:rsidP="002D6D2B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</w:p>
    <w:p w:rsidR="002D6D2B" w:rsidRDefault="002D6D2B" w:rsidP="002D6D2B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Uputa o pravnom lijeku</w:t>
      </w:r>
    </w:p>
    <w:p w:rsidR="002D6D2B" w:rsidRDefault="002D6D2B" w:rsidP="002D6D2B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Protiv ovog Rješenja može se izjaviti žalba Ministarstvu </w:t>
      </w:r>
      <w:r w:rsidR="00D273C7">
        <w:rPr>
          <w:rFonts w:ascii="Arial" w:hAnsi="Arial" w:cs="Arial"/>
        </w:rPr>
        <w:t>zaštite okoliša i zelene tranzicije</w:t>
      </w:r>
      <w:r>
        <w:rPr>
          <w:rFonts w:ascii="Arial" w:hAnsi="Arial" w:cs="Arial"/>
        </w:rPr>
        <w:t>, Zagreb, Radnička cesta 80, u roku od 15 dana od dana primitka Rješenja.</w:t>
      </w:r>
    </w:p>
    <w:p w:rsidR="002D6D2B" w:rsidRDefault="002D6D2B" w:rsidP="002D6D2B">
      <w:pPr>
        <w:pStyle w:val="Bezproreda"/>
        <w:jc w:val="both"/>
        <w:rPr>
          <w:rFonts w:ascii="Tahoma" w:hAnsi="Tahoma" w:cs="Tahoma"/>
        </w:rPr>
      </w:pPr>
      <w:r>
        <w:rPr>
          <w:rFonts w:ascii="Arial" w:hAnsi="Arial" w:cs="Arial"/>
        </w:rPr>
        <w:t>Žalba se predaje Upravnom odjelu za graditeljstvo, infrastrukturu i zaštitu okoliša Brodsko-posavske županije, neposredno u pisanom obliku ili usmeno u zapisnik, ili se šalje poštom</w:t>
      </w:r>
      <w:r>
        <w:rPr>
          <w:rFonts w:ascii="Tahoma" w:hAnsi="Tahoma" w:cs="Tahoma"/>
        </w:rPr>
        <w:t xml:space="preserve">, odnosno dostavlja elektronički. </w:t>
      </w:r>
    </w:p>
    <w:p w:rsidR="00D72A50" w:rsidRDefault="002D6D2B" w:rsidP="00D273C7">
      <w:pPr>
        <w:ind w:right="-9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2D6D2B" w:rsidRDefault="002D6D2B" w:rsidP="00D273C7">
      <w:pPr>
        <w:ind w:right="-9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2D6D2B" w:rsidRPr="00D72A50" w:rsidRDefault="002D6D2B" w:rsidP="002D6D2B">
      <w:pPr>
        <w:pStyle w:val="Bezproreda"/>
        <w:ind w:right="-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Viša savjetnica za zaštitu prirode i okoliša</w:t>
      </w:r>
    </w:p>
    <w:p w:rsidR="002D6D2B" w:rsidRDefault="002D6D2B" w:rsidP="002D6D2B">
      <w:pPr>
        <w:pStyle w:val="Bezproreda"/>
        <w:ind w:right="-28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Ljiljana Curić, dipl.ing.</w:t>
      </w:r>
    </w:p>
    <w:p w:rsidR="002D6D2B" w:rsidRDefault="002D6D2B" w:rsidP="002D6D2B">
      <w:pPr>
        <w:pStyle w:val="Bezproreda"/>
        <w:jc w:val="both"/>
        <w:rPr>
          <w:rFonts w:ascii="Arial" w:hAnsi="Arial" w:cs="Arial"/>
          <w:b/>
          <w:i/>
          <w:u w:val="single"/>
        </w:rPr>
      </w:pPr>
    </w:p>
    <w:p w:rsidR="002D6D2B" w:rsidRDefault="002D6D2B" w:rsidP="002D6D2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D72A50" w:rsidRDefault="00D72A50" w:rsidP="002D6D2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D72A50" w:rsidRDefault="00D72A50" w:rsidP="002D6D2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D72A50" w:rsidRDefault="00D72A50" w:rsidP="002D6D2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D72A50" w:rsidRDefault="00D72A50" w:rsidP="002D6D2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:rsidR="002D6D2B" w:rsidRDefault="002D6D2B" w:rsidP="002D6D2B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  <w:r>
        <w:rPr>
          <w:rFonts w:ascii="Arial" w:hAnsi="Arial" w:cs="Arial"/>
          <w:b/>
          <w:i/>
          <w:sz w:val="18"/>
          <w:szCs w:val="18"/>
          <w:u w:val="single"/>
        </w:rPr>
        <w:t>Dostaviti:</w:t>
      </w:r>
    </w:p>
    <w:p w:rsidR="002D6D2B" w:rsidRDefault="002D6D2B" w:rsidP="002D6D2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Općina </w:t>
      </w:r>
      <w:r w:rsidR="00D273C7">
        <w:rPr>
          <w:rFonts w:ascii="Arial" w:hAnsi="Arial" w:cs="Arial"/>
          <w:sz w:val="18"/>
          <w:szCs w:val="18"/>
        </w:rPr>
        <w:t>Brodski Stupnik, Stjepana Radića 117, 35253 Brodski Stupnik</w:t>
      </w:r>
    </w:p>
    <w:p w:rsidR="002D6D2B" w:rsidRDefault="002D6D2B" w:rsidP="002D6D2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iCs/>
          <w:sz w:val="18"/>
          <w:szCs w:val="18"/>
        </w:rPr>
      </w:pPr>
      <w:r>
        <w:rPr>
          <w:rFonts w:ascii="Arial" w:hAnsi="Arial" w:cs="Arial"/>
          <w:iCs/>
          <w:sz w:val="18"/>
          <w:szCs w:val="18"/>
        </w:rPr>
        <w:t xml:space="preserve">Ministarstvo </w:t>
      </w:r>
      <w:r w:rsidR="00D273C7">
        <w:rPr>
          <w:rFonts w:ascii="Arial" w:hAnsi="Arial" w:cs="Arial"/>
          <w:iCs/>
          <w:sz w:val="18"/>
          <w:szCs w:val="18"/>
        </w:rPr>
        <w:t>zaštite okoliša i zelene tranzicije</w:t>
      </w:r>
      <w:r>
        <w:rPr>
          <w:rFonts w:ascii="Arial" w:hAnsi="Arial" w:cs="Arial"/>
          <w:iCs/>
          <w:sz w:val="18"/>
          <w:szCs w:val="18"/>
        </w:rPr>
        <w:t>,</w:t>
      </w:r>
      <w:r>
        <w:rPr>
          <w:rFonts w:ascii="Tahoma" w:hAnsi="Tahoma" w:cs="Tahoma"/>
          <w:bCs/>
          <w:sz w:val="18"/>
          <w:szCs w:val="18"/>
        </w:rPr>
        <w:t xml:space="preserve"> putem: </w:t>
      </w:r>
      <w:hyperlink r:id="rId9" w:history="1">
        <w:r>
          <w:rPr>
            <w:rStyle w:val="Hiperveza"/>
            <w:rFonts w:ascii="Tahoma" w:hAnsi="Tahoma" w:cs="Tahoma"/>
            <w:sz w:val="18"/>
            <w:szCs w:val="18"/>
          </w:rPr>
          <w:t>pisarnica@mingor.hr</w:t>
        </w:r>
      </w:hyperlink>
      <w:r>
        <w:rPr>
          <w:rFonts w:ascii="Tahoma" w:hAnsi="Tahoma" w:cs="Tahoma"/>
          <w:bCs/>
          <w:sz w:val="18"/>
          <w:szCs w:val="18"/>
        </w:rPr>
        <w:t xml:space="preserve">; </w:t>
      </w:r>
      <w:hyperlink r:id="rId10" w:history="1">
        <w:r>
          <w:rPr>
            <w:rStyle w:val="Hiperveza"/>
            <w:rFonts w:ascii="Tahoma" w:hAnsi="Tahoma" w:cs="Tahoma"/>
            <w:sz w:val="18"/>
            <w:szCs w:val="18"/>
          </w:rPr>
          <w:t>marija.petras@mingor.hr</w:t>
        </w:r>
      </w:hyperlink>
      <w:r>
        <w:rPr>
          <w:rFonts w:ascii="Arial" w:hAnsi="Arial" w:cs="Arial"/>
          <w:iCs/>
          <w:sz w:val="18"/>
          <w:szCs w:val="18"/>
        </w:rPr>
        <w:t xml:space="preserve"> </w:t>
      </w:r>
    </w:p>
    <w:p w:rsidR="002D6D2B" w:rsidRDefault="002D6D2B" w:rsidP="002D6D2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Državni inspektorat, Sektor zaštite prirode, Šubićeva 29,  10000 Zagreb</w:t>
      </w:r>
    </w:p>
    <w:p w:rsidR="002D6D2B" w:rsidRDefault="002D6D2B" w:rsidP="002D6D2B">
      <w:pPr>
        <w:pStyle w:val="Bezproreda"/>
        <w:numPr>
          <w:ilvl w:val="0"/>
          <w:numId w:val="2"/>
        </w:num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- u spis predmeta, ovdje</w:t>
      </w:r>
    </w:p>
    <w:p w:rsidR="002D6D2B" w:rsidRDefault="002D6D2B" w:rsidP="002D6D2B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:rsidR="002D6D2B" w:rsidRDefault="002D6D2B" w:rsidP="002D6D2B"/>
    <w:p w:rsidR="002D6D2B" w:rsidRDefault="002D6D2B" w:rsidP="002D6D2B"/>
    <w:p w:rsidR="002D6D2B" w:rsidRDefault="002D6D2B" w:rsidP="002D6D2B"/>
    <w:p w:rsidR="002D6D2B" w:rsidRDefault="002D6D2B" w:rsidP="002D6D2B"/>
    <w:p w:rsidR="002D6D2B" w:rsidRDefault="002D6D2B" w:rsidP="002D6D2B"/>
    <w:p w:rsidR="002D6D2B" w:rsidRDefault="002D6D2B" w:rsidP="002D6D2B"/>
    <w:p w:rsidR="002D6D2B" w:rsidRDefault="002D6D2B" w:rsidP="002D6D2B"/>
    <w:p w:rsidR="002D6D2B" w:rsidRDefault="002D6D2B" w:rsidP="002D6D2B"/>
    <w:p w:rsidR="002D6D2B" w:rsidRDefault="002D6D2B" w:rsidP="002D6D2B"/>
    <w:p w:rsidR="002D6D2B" w:rsidRDefault="002D6D2B" w:rsidP="002D6D2B"/>
    <w:p w:rsidR="002D6D2B" w:rsidRDefault="002D6D2B" w:rsidP="002D6D2B"/>
    <w:p w:rsidR="002D6D2B" w:rsidRDefault="002D6D2B" w:rsidP="002D6D2B"/>
    <w:p w:rsidR="00D72A50" w:rsidRDefault="00D72A50" w:rsidP="002D6D2B"/>
    <w:p w:rsidR="00D72A50" w:rsidRDefault="00D72A50" w:rsidP="002D6D2B"/>
    <w:p w:rsidR="00D72A50" w:rsidRDefault="00D72A50" w:rsidP="002D6D2B"/>
    <w:p w:rsidR="00D72A50" w:rsidRDefault="00D72A50" w:rsidP="002D6D2B"/>
    <w:p w:rsidR="002D6D2B" w:rsidRPr="00D72A50" w:rsidRDefault="00D72A50" w:rsidP="002D6D2B">
      <w:pPr>
        <w:rPr>
          <w:rFonts w:ascii="Arial" w:hAnsi="Arial" w:cs="Arial"/>
          <w:sz w:val="18"/>
          <w:szCs w:val="18"/>
        </w:rPr>
      </w:pPr>
      <w:r w:rsidRPr="00D72A5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</w:t>
      </w:r>
      <w:r w:rsidRPr="00D72A50">
        <w:rPr>
          <w:rFonts w:ascii="Arial" w:hAnsi="Arial" w:cs="Arial"/>
          <w:sz w:val="18"/>
          <w:szCs w:val="18"/>
        </w:rPr>
        <w:t xml:space="preserve">        3</w:t>
      </w:r>
      <w:bookmarkEnd w:id="0"/>
    </w:p>
    <w:sectPr w:rsidR="002D6D2B" w:rsidRPr="00D72A50" w:rsidSect="00D72A50">
      <w:footerReference w:type="default" r:id="rId11"/>
      <w:pgSz w:w="11906" w:h="16838"/>
      <w:pgMar w:top="1276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005C6" w:rsidRDefault="003005C6">
      <w:r>
        <w:separator/>
      </w:r>
    </w:p>
  </w:endnote>
  <w:endnote w:type="continuationSeparator" w:id="0">
    <w:p w:rsidR="003005C6" w:rsidRDefault="003005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2C592A" w:rsidRPr="00FD6B65" w:rsidRDefault="002C592A" w:rsidP="002C592A">
    <w:pPr>
      <w:pStyle w:val="Podnoje"/>
      <w:rPr>
        <w:b/>
        <w:bCs/>
        <w:color w:val="767171" w:themeColor="background2" w:themeShade="80"/>
        <w:sz w:val="16"/>
        <w:szCs w:val="16"/>
      </w:rPr>
    </w:pPr>
    <w:r>
      <w:rPr>
        <w:b/>
        <w:bCs/>
        <w:color w:val="767171" w:themeColor="background2" w:themeShade="80"/>
        <w:sz w:val="16"/>
        <w:szCs w:val="16"/>
      </w:rPr>
      <w:t>____</w:t>
    </w:r>
    <w:r w:rsidRPr="00FD6B65">
      <w:rPr>
        <w:b/>
        <w:bCs/>
        <w:color w:val="767171" w:themeColor="background2" w:themeShade="80"/>
        <w:sz w:val="16"/>
        <w:szCs w:val="16"/>
      </w:rPr>
      <w:t>____________________________________________________________________________________________________________</w:t>
    </w:r>
    <w:bookmarkStart w:id="1" w:name="_Hlk175747052"/>
    <w:r w:rsidRPr="00FD6B65">
      <w:rPr>
        <w:b/>
        <w:bCs/>
        <w:color w:val="767171" w:themeColor="background2" w:themeShade="80"/>
        <w:sz w:val="16"/>
        <w:szCs w:val="16"/>
      </w:rPr>
      <w:t>KLASA: UP/I-3</w:t>
    </w:r>
    <w:r>
      <w:rPr>
        <w:b/>
        <w:bCs/>
        <w:color w:val="767171" w:themeColor="background2" w:themeShade="80"/>
        <w:sz w:val="16"/>
        <w:szCs w:val="16"/>
      </w:rPr>
      <w:t>52</w:t>
    </w:r>
    <w:r w:rsidRPr="00FD6B65">
      <w:rPr>
        <w:b/>
        <w:bCs/>
        <w:color w:val="767171" w:themeColor="background2" w:themeShade="80"/>
        <w:sz w:val="16"/>
        <w:szCs w:val="16"/>
      </w:rPr>
      <w:t>-02/24-01/0</w:t>
    </w:r>
    <w:r>
      <w:rPr>
        <w:b/>
        <w:bCs/>
        <w:color w:val="767171" w:themeColor="background2" w:themeShade="80"/>
        <w:sz w:val="16"/>
        <w:szCs w:val="16"/>
      </w:rPr>
      <w:t>6</w:t>
    </w:r>
    <w:r w:rsidRPr="00FD6B65">
      <w:rPr>
        <w:b/>
        <w:bCs/>
        <w:color w:val="767171" w:themeColor="background2" w:themeShade="80"/>
        <w:sz w:val="16"/>
        <w:szCs w:val="16"/>
      </w:rPr>
      <w:t>, URBROJ: 2178-03-02/</w:t>
    </w:r>
    <w:r>
      <w:rPr>
        <w:b/>
        <w:bCs/>
        <w:color w:val="767171" w:themeColor="background2" w:themeShade="80"/>
        <w:sz w:val="16"/>
        <w:szCs w:val="16"/>
      </w:rPr>
      <w:t>5</w:t>
    </w:r>
    <w:r w:rsidRPr="00FD6B65">
      <w:rPr>
        <w:b/>
        <w:bCs/>
        <w:color w:val="767171" w:themeColor="background2" w:themeShade="80"/>
        <w:sz w:val="16"/>
        <w:szCs w:val="16"/>
      </w:rPr>
      <w:t>-24-</w:t>
    </w:r>
    <w:r w:rsidR="00041FED">
      <w:rPr>
        <w:b/>
        <w:bCs/>
        <w:color w:val="767171" w:themeColor="background2" w:themeShade="80"/>
        <w:sz w:val="16"/>
        <w:szCs w:val="16"/>
      </w:rPr>
      <w:t>4</w:t>
    </w:r>
  </w:p>
  <w:p w:rsidR="002C592A" w:rsidRPr="002C592A" w:rsidRDefault="002C592A">
    <w:pPr>
      <w:pStyle w:val="Podnoje"/>
      <w:rPr>
        <w:sz w:val="16"/>
        <w:szCs w:val="16"/>
      </w:rPr>
    </w:pPr>
    <w:r w:rsidRPr="00FD6B65">
      <w:rPr>
        <w:color w:val="767171" w:themeColor="background2" w:themeShade="80"/>
        <w:sz w:val="16"/>
        <w:szCs w:val="16"/>
      </w:rPr>
      <w:t>Ova isprava potpisana je kvalificiranim elektroničkim potpisom, a isti je vidljiv na posljednjoj nenumeriranoj stranici</w:t>
    </w:r>
    <w:r>
      <w:rPr>
        <w:sz w:val="16"/>
        <w:szCs w:val="16"/>
      </w:rPr>
      <w:t xml:space="preserve">.                                                          </w:t>
    </w:r>
    <w:bookmarkEnd w:id="1"/>
  </w:p>
  <w:p w:rsidR="00900715" w:rsidRDefault="0090071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005C6" w:rsidRDefault="003005C6">
      <w:r>
        <w:separator/>
      </w:r>
    </w:p>
  </w:footnote>
  <w:footnote w:type="continuationSeparator" w:id="0">
    <w:p w:rsidR="003005C6" w:rsidRDefault="003005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4563EF0"/>
    <w:multiLevelType w:val="hybridMultilevel"/>
    <w:tmpl w:val="8734395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F4231"/>
    <w:multiLevelType w:val="hybridMultilevel"/>
    <w:tmpl w:val="26669508"/>
    <w:lvl w:ilvl="0" w:tplc="EF5E8E8C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637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60B7E3C"/>
    <w:multiLevelType w:val="hybridMultilevel"/>
    <w:tmpl w:val="FEFEED2A"/>
    <w:lvl w:ilvl="0" w:tplc="91EC9E64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7504721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2587455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548395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D2B"/>
    <w:rsid w:val="00041FED"/>
    <w:rsid w:val="000750FE"/>
    <w:rsid w:val="00080B0A"/>
    <w:rsid w:val="0008457B"/>
    <w:rsid w:val="002C592A"/>
    <w:rsid w:val="002D6D2B"/>
    <w:rsid w:val="003005C6"/>
    <w:rsid w:val="003956CD"/>
    <w:rsid w:val="00407696"/>
    <w:rsid w:val="00684311"/>
    <w:rsid w:val="006B5DC3"/>
    <w:rsid w:val="007145CA"/>
    <w:rsid w:val="007A1C06"/>
    <w:rsid w:val="007D1427"/>
    <w:rsid w:val="00843D42"/>
    <w:rsid w:val="00900715"/>
    <w:rsid w:val="0097498D"/>
    <w:rsid w:val="00D273C7"/>
    <w:rsid w:val="00D72A50"/>
    <w:rsid w:val="00E45394"/>
    <w:rsid w:val="00F26A20"/>
    <w:rsid w:val="00F35B80"/>
    <w:rsid w:val="00F66E4C"/>
    <w:rsid w:val="00FB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D0749"/>
  <w15:chartTrackingRefBased/>
  <w15:docId w15:val="{3B980C0F-02E3-449C-B2C6-A69990FDE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D2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6">
    <w:name w:val="heading 6"/>
    <w:basedOn w:val="Normal"/>
    <w:next w:val="Normal"/>
    <w:link w:val="Naslov6Char"/>
    <w:unhideWhenUsed/>
    <w:qFormat/>
    <w:rsid w:val="002D6D2B"/>
    <w:pPr>
      <w:keepNext/>
      <w:overflowPunct w:val="0"/>
      <w:autoSpaceDE w:val="0"/>
      <w:autoSpaceDN w:val="0"/>
      <w:adjustRightInd w:val="0"/>
      <w:outlineLvl w:val="5"/>
    </w:pPr>
    <w:rPr>
      <w:rFonts w:ascii="Arial" w:hAnsi="Arial" w:cs="Arial"/>
      <w:b/>
      <w:bCs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basedOn w:val="Zadanifontodlomka"/>
    <w:link w:val="Naslov6"/>
    <w:rsid w:val="002D6D2B"/>
    <w:rPr>
      <w:rFonts w:ascii="Arial" w:eastAsia="Times New Roman" w:hAnsi="Arial" w:cs="Arial"/>
      <w:b/>
      <w:bCs/>
      <w:kern w:val="0"/>
      <w:sz w:val="24"/>
      <w:szCs w:val="24"/>
      <w:lang w:val="en-AU" w:eastAsia="hr-HR"/>
      <w14:ligatures w14:val="none"/>
    </w:rPr>
  </w:style>
  <w:style w:type="character" w:styleId="Hiperveza">
    <w:name w:val="Hyperlink"/>
    <w:basedOn w:val="Zadanifontodlomka"/>
    <w:uiPriority w:val="99"/>
    <w:semiHidden/>
    <w:unhideWhenUsed/>
    <w:rsid w:val="002D6D2B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2D6D2B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table" w:styleId="Reetkatablice">
    <w:name w:val="Table Grid"/>
    <w:basedOn w:val="Obinatablica"/>
    <w:uiPriority w:val="39"/>
    <w:rsid w:val="002D6D2B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noje">
    <w:name w:val="footer"/>
    <w:basedOn w:val="Normal"/>
    <w:link w:val="PodnojeChar"/>
    <w:uiPriority w:val="99"/>
    <w:unhideWhenUsed/>
    <w:rsid w:val="002D6D2B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D6D2B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Odlomakpopisa">
    <w:name w:val="List Paragraph"/>
    <w:basedOn w:val="Normal"/>
    <w:uiPriority w:val="34"/>
    <w:qFormat/>
    <w:rsid w:val="002D6D2B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C592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C592A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arija.petras@mingor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sarnica@mingor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</TotalTime>
  <Pages>3</Pages>
  <Words>1428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6</cp:revision>
  <dcterms:created xsi:type="dcterms:W3CDTF">2024-08-29T06:41:00Z</dcterms:created>
  <dcterms:modified xsi:type="dcterms:W3CDTF">2024-09-03T11:54:00Z</dcterms:modified>
</cp:coreProperties>
</file>