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40EF0" w:rsidRPr="00A705E6" w:rsidRDefault="00E40EF0" w:rsidP="00E40EF0">
      <w:pPr>
        <w:pStyle w:val="Bezproreda"/>
        <w:rPr>
          <w:rFonts w:ascii="Arial" w:hAnsi="Arial" w:cs="Arial"/>
          <w:sz w:val="18"/>
          <w:szCs w:val="18"/>
        </w:rPr>
      </w:pPr>
      <w:r w:rsidRPr="00A705E6">
        <w:rPr>
          <w:rFonts w:ascii="Arial" w:hAnsi="Arial" w:cs="Arial"/>
          <w:sz w:val="18"/>
          <w:szCs w:val="18"/>
        </w:rPr>
        <w:t xml:space="preserve">         </w:t>
      </w:r>
      <w:r w:rsidR="00153B40">
        <w:rPr>
          <w:rFonts w:ascii="Arial" w:hAnsi="Arial" w:cs="Arial"/>
          <w:sz w:val="18"/>
          <w:szCs w:val="18"/>
        </w:rPr>
        <w:t xml:space="preserve">     </w:t>
      </w:r>
      <w:r w:rsidRPr="00A705E6">
        <w:rPr>
          <w:rFonts w:ascii="Arial" w:hAnsi="Arial" w:cs="Arial"/>
          <w:sz w:val="18"/>
          <w:szCs w:val="18"/>
        </w:rPr>
        <w:t xml:space="preserve">         </w:t>
      </w:r>
      <w:r w:rsidRPr="00A705E6">
        <w:rPr>
          <w:rFonts w:ascii="Arial" w:hAnsi="Arial" w:cs="Arial"/>
          <w:noProof/>
          <w:sz w:val="18"/>
          <w:szCs w:val="18"/>
        </w:rPr>
        <w:drawing>
          <wp:inline distT="0" distB="0" distL="0" distR="0" wp14:anchorId="74A67ED8" wp14:editId="325D0DBF">
            <wp:extent cx="497816" cy="532130"/>
            <wp:effectExtent l="0" t="0" r="0" b="127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0861" cy="535385"/>
                    </a:xfrm>
                    <a:prstGeom prst="rect">
                      <a:avLst/>
                    </a:prstGeom>
                    <a:noFill/>
                    <a:ln>
                      <a:noFill/>
                    </a:ln>
                  </pic:spPr>
                </pic:pic>
              </a:graphicData>
            </a:graphic>
          </wp:inline>
        </w:drawing>
      </w:r>
      <w:r w:rsidRPr="00A705E6">
        <w:rPr>
          <w:rFonts w:ascii="Arial" w:hAnsi="Arial" w:cs="Arial"/>
          <w:sz w:val="18"/>
          <w:szCs w:val="18"/>
        </w:rPr>
        <w:t xml:space="preserve">  </w:t>
      </w:r>
    </w:p>
    <w:p w:rsidR="00E40EF0" w:rsidRPr="00413A30" w:rsidRDefault="00E40EF0" w:rsidP="00E40EF0">
      <w:pPr>
        <w:pStyle w:val="Bezproreda"/>
        <w:rPr>
          <w:rFonts w:ascii="Tahoma" w:hAnsi="Tahoma" w:cs="Tahoma"/>
          <w:b/>
          <w:sz w:val="18"/>
          <w:szCs w:val="18"/>
        </w:rPr>
      </w:pPr>
      <w:r w:rsidRPr="00413A30">
        <w:rPr>
          <w:rFonts w:ascii="Tahoma" w:hAnsi="Tahoma" w:cs="Tahoma"/>
          <w:b/>
          <w:sz w:val="18"/>
          <w:szCs w:val="18"/>
        </w:rPr>
        <w:t xml:space="preserve">         </w:t>
      </w:r>
      <w:r w:rsidRPr="00413A30">
        <w:rPr>
          <w:rFonts w:ascii="Tahoma" w:hAnsi="Tahoma" w:cs="Tahoma"/>
          <w:b/>
          <w:sz w:val="18"/>
          <w:szCs w:val="18"/>
          <w:lang w:val="de-DE"/>
        </w:rPr>
        <w:t>REPUBLIKA HRVATSKA</w:t>
      </w:r>
    </w:p>
    <w:p w:rsidR="00E40EF0" w:rsidRPr="00413A30" w:rsidRDefault="00E40EF0" w:rsidP="00E40EF0">
      <w:pPr>
        <w:pStyle w:val="Bezproreda"/>
        <w:rPr>
          <w:rFonts w:ascii="Tahoma" w:hAnsi="Tahoma" w:cs="Tahoma"/>
          <w:b/>
          <w:sz w:val="18"/>
          <w:szCs w:val="18"/>
        </w:rPr>
      </w:pPr>
      <w:r w:rsidRPr="00413A30">
        <w:rPr>
          <w:rFonts w:ascii="Tahoma" w:hAnsi="Tahoma" w:cs="Tahoma"/>
          <w:b/>
          <w:sz w:val="18"/>
          <w:szCs w:val="18"/>
        </w:rPr>
        <w:t xml:space="preserve">  BRODSKO-POSAVSKA ŽUPANIJA </w:t>
      </w:r>
    </w:p>
    <w:p w:rsidR="00E40EF0" w:rsidRPr="00413A30" w:rsidRDefault="00E40EF0" w:rsidP="00E40EF0">
      <w:pPr>
        <w:pStyle w:val="Bezproreda"/>
        <w:rPr>
          <w:rFonts w:ascii="Tahoma" w:hAnsi="Tahoma" w:cs="Tahoma"/>
          <w:b/>
          <w:sz w:val="18"/>
          <w:szCs w:val="18"/>
        </w:rPr>
      </w:pPr>
      <w:r w:rsidRPr="00413A30">
        <w:rPr>
          <w:rFonts w:ascii="Tahoma" w:hAnsi="Tahoma" w:cs="Tahoma"/>
          <w:b/>
          <w:sz w:val="18"/>
          <w:szCs w:val="18"/>
          <w:lang w:val="de-DE"/>
        </w:rPr>
        <w:t>UPRAVNI ODJEL ZA GRADITELJSTVO,</w:t>
      </w:r>
    </w:p>
    <w:p w:rsidR="00E40EF0" w:rsidRPr="00413A30" w:rsidRDefault="00E40EF0" w:rsidP="00E40EF0">
      <w:pPr>
        <w:pStyle w:val="Bezproreda"/>
        <w:rPr>
          <w:rFonts w:ascii="Tahoma" w:hAnsi="Tahoma" w:cs="Tahoma"/>
          <w:b/>
          <w:sz w:val="18"/>
          <w:szCs w:val="18"/>
        </w:rPr>
      </w:pPr>
      <w:r w:rsidRPr="00413A30">
        <w:rPr>
          <w:rFonts w:ascii="Tahoma" w:hAnsi="Tahoma" w:cs="Tahoma"/>
          <w:b/>
          <w:sz w:val="18"/>
          <w:szCs w:val="18"/>
          <w:lang w:val="de-DE"/>
        </w:rPr>
        <w:t>INFRASTRUKTURU</w:t>
      </w:r>
      <w:r w:rsidRPr="00413A30">
        <w:rPr>
          <w:rFonts w:ascii="Tahoma" w:hAnsi="Tahoma" w:cs="Tahoma"/>
          <w:b/>
          <w:sz w:val="18"/>
          <w:szCs w:val="18"/>
        </w:rPr>
        <w:t xml:space="preserve"> I ZAŠTITU  OKOLIŠA </w:t>
      </w:r>
    </w:p>
    <w:p w:rsidR="00E40EF0" w:rsidRPr="00413A30" w:rsidRDefault="00E40EF0" w:rsidP="00E40EF0">
      <w:pPr>
        <w:pStyle w:val="Bezproreda"/>
        <w:rPr>
          <w:rFonts w:ascii="Tahoma" w:hAnsi="Tahoma" w:cs="Tahoma"/>
          <w:b/>
          <w:sz w:val="18"/>
          <w:szCs w:val="18"/>
        </w:rPr>
      </w:pPr>
      <w:r w:rsidRPr="00413A30">
        <w:rPr>
          <w:rFonts w:ascii="Tahoma" w:hAnsi="Tahoma" w:cs="Tahoma"/>
          <w:b/>
          <w:sz w:val="18"/>
          <w:szCs w:val="18"/>
        </w:rPr>
        <w:t>Odsjek za infrastrukturu, zaštitu okoliša i obnovu</w:t>
      </w:r>
    </w:p>
    <w:p w:rsidR="00E40EF0" w:rsidRPr="00413A30" w:rsidRDefault="00E40EF0" w:rsidP="00E40EF0">
      <w:pPr>
        <w:pStyle w:val="Bezproreda"/>
        <w:rPr>
          <w:rFonts w:ascii="Tahoma" w:hAnsi="Tahoma" w:cs="Tahoma"/>
          <w:i/>
          <w:sz w:val="18"/>
          <w:szCs w:val="18"/>
          <w:lang w:val="en-GB"/>
        </w:rPr>
      </w:pPr>
    </w:p>
    <w:p w:rsidR="00E40EF0" w:rsidRPr="00413A30" w:rsidRDefault="00E40EF0" w:rsidP="00E40EF0">
      <w:pPr>
        <w:pStyle w:val="Bezproreda"/>
        <w:jc w:val="both"/>
        <w:rPr>
          <w:rFonts w:ascii="Tahoma" w:hAnsi="Tahoma" w:cs="Tahoma"/>
          <w:sz w:val="18"/>
          <w:szCs w:val="18"/>
        </w:rPr>
      </w:pPr>
      <w:r w:rsidRPr="00413A30">
        <w:rPr>
          <w:rFonts w:ascii="Tahoma" w:hAnsi="Tahoma" w:cs="Tahoma"/>
          <w:sz w:val="18"/>
          <w:szCs w:val="18"/>
        </w:rPr>
        <w:t>KLASA: UP/I 352-02/24-01/</w:t>
      </w:r>
      <w:r>
        <w:rPr>
          <w:rFonts w:ascii="Tahoma" w:hAnsi="Tahoma" w:cs="Tahoma"/>
          <w:sz w:val="18"/>
          <w:szCs w:val="18"/>
        </w:rPr>
        <w:t>7</w:t>
      </w:r>
    </w:p>
    <w:p w:rsidR="00E40EF0" w:rsidRPr="00413A30" w:rsidRDefault="00E40EF0" w:rsidP="00E40EF0">
      <w:pPr>
        <w:pStyle w:val="Bezproreda"/>
        <w:jc w:val="both"/>
        <w:rPr>
          <w:rFonts w:ascii="Tahoma" w:hAnsi="Tahoma" w:cs="Tahoma"/>
          <w:sz w:val="18"/>
          <w:szCs w:val="18"/>
        </w:rPr>
      </w:pPr>
      <w:r w:rsidRPr="00413A30">
        <w:rPr>
          <w:rFonts w:ascii="Tahoma" w:hAnsi="Tahoma" w:cs="Tahoma"/>
          <w:sz w:val="18"/>
          <w:szCs w:val="18"/>
        </w:rPr>
        <w:t>URBROJ: 2178-03-02/5-24-1</w:t>
      </w:r>
      <w:r>
        <w:rPr>
          <w:rFonts w:ascii="Tahoma" w:hAnsi="Tahoma" w:cs="Tahoma"/>
          <w:sz w:val="18"/>
          <w:szCs w:val="18"/>
        </w:rPr>
        <w:t>5</w:t>
      </w:r>
    </w:p>
    <w:p w:rsidR="00E40EF0" w:rsidRPr="00413A30" w:rsidRDefault="00E40EF0" w:rsidP="00E40EF0">
      <w:pPr>
        <w:pStyle w:val="Bezproreda"/>
        <w:jc w:val="both"/>
        <w:rPr>
          <w:rFonts w:ascii="Tahoma" w:hAnsi="Tahoma" w:cs="Tahoma"/>
          <w:b/>
          <w:sz w:val="18"/>
          <w:szCs w:val="18"/>
        </w:rPr>
      </w:pPr>
      <w:r w:rsidRPr="00413A30">
        <w:rPr>
          <w:rFonts w:ascii="Tahoma" w:hAnsi="Tahoma" w:cs="Tahoma"/>
          <w:sz w:val="18"/>
          <w:szCs w:val="18"/>
        </w:rPr>
        <w:t>Slavonski Brod, 1</w:t>
      </w:r>
      <w:r>
        <w:rPr>
          <w:rFonts w:ascii="Tahoma" w:hAnsi="Tahoma" w:cs="Tahoma"/>
          <w:sz w:val="18"/>
          <w:szCs w:val="18"/>
        </w:rPr>
        <w:t>8</w:t>
      </w:r>
      <w:r w:rsidRPr="00413A30">
        <w:rPr>
          <w:rFonts w:ascii="Tahoma" w:hAnsi="Tahoma" w:cs="Tahoma"/>
          <w:sz w:val="18"/>
          <w:szCs w:val="18"/>
        </w:rPr>
        <w:t>. prosinac 2024. godine</w:t>
      </w:r>
      <w:r w:rsidRPr="00413A30">
        <w:rPr>
          <w:rFonts w:ascii="Tahoma" w:hAnsi="Tahoma" w:cs="Tahoma"/>
          <w:b/>
          <w:sz w:val="18"/>
          <w:szCs w:val="18"/>
        </w:rPr>
        <w:t xml:space="preserve">    </w:t>
      </w:r>
    </w:p>
    <w:p w:rsidR="00E40EF0" w:rsidRDefault="00E40EF0" w:rsidP="00E40EF0">
      <w:pPr>
        <w:jc w:val="center"/>
      </w:pPr>
    </w:p>
    <w:p w:rsidR="00E40EF0" w:rsidRPr="00153B40" w:rsidRDefault="00E40EF0" w:rsidP="00E40EF0">
      <w:pPr>
        <w:jc w:val="center"/>
        <w:rPr>
          <w:rFonts w:ascii="Tahoma" w:hAnsi="Tahoma" w:cs="Tahoma"/>
          <w:b/>
          <w:bCs/>
        </w:rPr>
      </w:pPr>
      <w:r w:rsidRPr="00153B40">
        <w:rPr>
          <w:rFonts w:ascii="Tahoma" w:hAnsi="Tahoma" w:cs="Tahoma"/>
          <w:b/>
          <w:bCs/>
        </w:rPr>
        <w:t>IZVJEŠĆE O PROVEDENOJ JAVNOJ RASPRAVI</w:t>
      </w:r>
    </w:p>
    <w:p w:rsidR="00153B40" w:rsidRDefault="00E40EF0" w:rsidP="00E40EF0">
      <w:pPr>
        <w:pStyle w:val="Tijeloteksta"/>
        <w:spacing w:line="230" w:lineRule="auto"/>
        <w:ind w:right="-31" w:firstLine="8"/>
        <w:jc w:val="center"/>
        <w:rPr>
          <w:rFonts w:ascii="Tahoma" w:hAnsi="Tahoma" w:cs="Tahoma"/>
          <w:b/>
          <w:bCs/>
          <w:color w:val="1A1A1A"/>
          <w:sz w:val="20"/>
          <w:szCs w:val="20"/>
        </w:rPr>
      </w:pPr>
      <w:r w:rsidRPr="003C5A85">
        <w:rPr>
          <w:rFonts w:ascii="Tahoma" w:hAnsi="Tahoma" w:cs="Tahoma"/>
          <w:b/>
          <w:bCs/>
          <w:color w:val="1A1A1A"/>
          <w:sz w:val="20"/>
          <w:szCs w:val="20"/>
        </w:rPr>
        <w:t>postupka</w:t>
      </w:r>
      <w:r w:rsidRPr="003C5A85">
        <w:rPr>
          <w:rFonts w:ascii="Tahoma" w:hAnsi="Tahoma" w:cs="Tahoma"/>
          <w:b/>
          <w:bCs/>
          <w:color w:val="1A1A1A"/>
          <w:spacing w:val="-11"/>
          <w:sz w:val="20"/>
          <w:szCs w:val="20"/>
        </w:rPr>
        <w:t xml:space="preserve"> G</w:t>
      </w:r>
      <w:r w:rsidRPr="003C5A85">
        <w:rPr>
          <w:rFonts w:ascii="Tahoma" w:hAnsi="Tahoma" w:cs="Tahoma"/>
          <w:b/>
          <w:bCs/>
          <w:color w:val="1A1A1A"/>
          <w:sz w:val="20"/>
          <w:szCs w:val="20"/>
        </w:rPr>
        <w:t>lavne</w:t>
      </w:r>
      <w:r w:rsidRPr="003C5A85">
        <w:rPr>
          <w:rFonts w:ascii="Tahoma" w:hAnsi="Tahoma" w:cs="Tahoma"/>
          <w:b/>
          <w:bCs/>
          <w:color w:val="1A1A1A"/>
          <w:spacing w:val="-13"/>
          <w:sz w:val="20"/>
          <w:szCs w:val="20"/>
        </w:rPr>
        <w:t xml:space="preserve"> </w:t>
      </w:r>
      <w:r w:rsidRPr="003C5A85">
        <w:rPr>
          <w:rFonts w:ascii="Tahoma" w:hAnsi="Tahoma" w:cs="Tahoma"/>
          <w:b/>
          <w:bCs/>
          <w:color w:val="1A1A1A"/>
          <w:sz w:val="20"/>
          <w:szCs w:val="20"/>
        </w:rPr>
        <w:t>ocjene</w:t>
      </w:r>
      <w:r w:rsidRPr="003C5A85">
        <w:rPr>
          <w:rFonts w:ascii="Tahoma" w:hAnsi="Tahoma" w:cs="Tahoma"/>
          <w:b/>
          <w:bCs/>
          <w:color w:val="1A1A1A"/>
          <w:spacing w:val="-15"/>
          <w:sz w:val="20"/>
          <w:szCs w:val="20"/>
        </w:rPr>
        <w:t xml:space="preserve"> </w:t>
      </w:r>
      <w:r w:rsidRPr="003C5A85">
        <w:rPr>
          <w:rFonts w:ascii="Tahoma" w:hAnsi="Tahoma" w:cs="Tahoma"/>
          <w:b/>
          <w:bCs/>
          <w:color w:val="1A1A1A"/>
          <w:sz w:val="20"/>
          <w:szCs w:val="20"/>
        </w:rPr>
        <w:t>prihvatljivosti</w:t>
      </w:r>
      <w:r w:rsidRPr="003C5A85">
        <w:rPr>
          <w:rFonts w:ascii="Tahoma" w:hAnsi="Tahoma" w:cs="Tahoma"/>
          <w:b/>
          <w:bCs/>
          <w:color w:val="1A1A1A"/>
          <w:spacing w:val="-15"/>
          <w:sz w:val="20"/>
          <w:szCs w:val="20"/>
        </w:rPr>
        <w:t xml:space="preserve"> </w:t>
      </w:r>
      <w:r w:rsidRPr="003C5A85">
        <w:rPr>
          <w:rFonts w:ascii="Tahoma" w:hAnsi="Tahoma" w:cs="Tahoma"/>
          <w:b/>
          <w:bCs/>
          <w:color w:val="1A1A1A"/>
          <w:sz w:val="20"/>
          <w:szCs w:val="20"/>
        </w:rPr>
        <w:t>za</w:t>
      </w:r>
      <w:r w:rsidRPr="003C5A85">
        <w:rPr>
          <w:rFonts w:ascii="Tahoma" w:hAnsi="Tahoma" w:cs="Tahoma"/>
          <w:b/>
          <w:bCs/>
          <w:color w:val="1A1A1A"/>
          <w:spacing w:val="-15"/>
          <w:sz w:val="20"/>
          <w:szCs w:val="20"/>
        </w:rPr>
        <w:t xml:space="preserve"> </w:t>
      </w:r>
      <w:r w:rsidRPr="003C5A85">
        <w:rPr>
          <w:rFonts w:ascii="Tahoma" w:hAnsi="Tahoma" w:cs="Tahoma"/>
          <w:b/>
          <w:bCs/>
          <w:color w:val="1A1A1A"/>
          <w:sz w:val="20"/>
          <w:szCs w:val="20"/>
        </w:rPr>
        <w:t>ekološku mrežu za</w:t>
      </w:r>
      <w:r w:rsidRPr="003C5A85">
        <w:rPr>
          <w:rFonts w:ascii="Tahoma" w:hAnsi="Tahoma" w:cs="Tahoma"/>
          <w:b/>
          <w:bCs/>
          <w:color w:val="1A1A1A"/>
          <w:spacing w:val="-1"/>
          <w:sz w:val="20"/>
          <w:szCs w:val="20"/>
        </w:rPr>
        <w:t xml:space="preserve"> </w:t>
      </w:r>
      <w:r w:rsidRPr="003C5A85">
        <w:rPr>
          <w:rFonts w:ascii="Tahoma" w:hAnsi="Tahoma" w:cs="Tahoma"/>
          <w:b/>
          <w:bCs/>
          <w:color w:val="1A1A1A"/>
          <w:sz w:val="20"/>
          <w:szCs w:val="20"/>
        </w:rPr>
        <w:t xml:space="preserve">zahvat </w:t>
      </w:r>
    </w:p>
    <w:p w:rsidR="00153B40" w:rsidRDefault="00E40EF0" w:rsidP="00E40EF0">
      <w:pPr>
        <w:pStyle w:val="Tijeloteksta"/>
        <w:spacing w:line="230" w:lineRule="auto"/>
        <w:ind w:right="-31" w:firstLine="8"/>
        <w:jc w:val="center"/>
        <w:rPr>
          <w:rFonts w:ascii="Tahoma" w:hAnsi="Tahoma" w:cs="Tahoma"/>
          <w:b/>
          <w:bCs/>
          <w:color w:val="1A1A1A"/>
          <w:spacing w:val="-4"/>
          <w:sz w:val="20"/>
          <w:szCs w:val="20"/>
        </w:rPr>
      </w:pPr>
      <w:r w:rsidRPr="003C5A85">
        <w:rPr>
          <w:rFonts w:ascii="Tahoma" w:hAnsi="Tahoma" w:cs="Tahoma"/>
          <w:b/>
          <w:bCs/>
          <w:color w:val="1A1A1A"/>
          <w:sz w:val="20"/>
          <w:szCs w:val="20"/>
        </w:rPr>
        <w:t xml:space="preserve">„Izgradnja pristaništa Davor, na području Općine Davor“, </w:t>
      </w:r>
      <w:r w:rsidRPr="003C5A85">
        <w:rPr>
          <w:rFonts w:ascii="Tahoma" w:hAnsi="Tahoma" w:cs="Tahoma"/>
          <w:b/>
          <w:bCs/>
          <w:color w:val="1A1A1A"/>
          <w:spacing w:val="-4"/>
          <w:sz w:val="20"/>
          <w:szCs w:val="20"/>
        </w:rPr>
        <w:t xml:space="preserve"> </w:t>
      </w:r>
    </w:p>
    <w:p w:rsidR="00E40EF0" w:rsidRPr="003C5A85" w:rsidRDefault="00E40EF0" w:rsidP="00E40EF0">
      <w:pPr>
        <w:pStyle w:val="Tijeloteksta"/>
        <w:spacing w:line="230" w:lineRule="auto"/>
        <w:ind w:right="-31" w:firstLine="8"/>
        <w:jc w:val="center"/>
        <w:rPr>
          <w:rFonts w:ascii="Tahoma" w:hAnsi="Tahoma" w:cs="Tahoma"/>
          <w:b/>
          <w:bCs/>
          <w:color w:val="1A1A1A"/>
          <w:sz w:val="20"/>
          <w:szCs w:val="20"/>
        </w:rPr>
      </w:pPr>
      <w:r w:rsidRPr="003C5A85">
        <w:rPr>
          <w:rFonts w:ascii="Tahoma" w:hAnsi="Tahoma" w:cs="Tahoma"/>
          <w:b/>
          <w:bCs/>
          <w:color w:val="1A1A1A"/>
          <w:sz w:val="20"/>
          <w:szCs w:val="20"/>
        </w:rPr>
        <w:t>Brodsko-posavska županija</w:t>
      </w:r>
    </w:p>
    <w:p w:rsidR="00E40EF0" w:rsidRPr="003C5A85" w:rsidRDefault="00E40EF0" w:rsidP="00E40EF0">
      <w:pPr>
        <w:pStyle w:val="Tijeloteksta"/>
        <w:spacing w:line="230" w:lineRule="auto"/>
        <w:ind w:right="-31" w:firstLine="8"/>
        <w:rPr>
          <w:rFonts w:ascii="Tahoma" w:hAnsi="Tahoma" w:cs="Tahoma"/>
          <w:color w:val="1A1A1A"/>
          <w:sz w:val="20"/>
          <w:szCs w:val="20"/>
        </w:rPr>
      </w:pPr>
    </w:p>
    <w:p w:rsidR="00153B40" w:rsidRDefault="00153B40" w:rsidP="00E40EF0">
      <w:pPr>
        <w:jc w:val="both"/>
        <w:rPr>
          <w:rFonts w:ascii="Tahoma" w:hAnsi="Tahoma" w:cs="Tahoma"/>
          <w:sz w:val="20"/>
          <w:szCs w:val="20"/>
        </w:rPr>
      </w:pPr>
    </w:p>
    <w:p w:rsidR="00E40EF0" w:rsidRPr="003C5A85" w:rsidRDefault="00E40EF0" w:rsidP="00E40EF0">
      <w:pPr>
        <w:jc w:val="both"/>
        <w:rPr>
          <w:rFonts w:ascii="Tahoma" w:hAnsi="Tahoma" w:cs="Tahoma"/>
          <w:sz w:val="20"/>
          <w:szCs w:val="20"/>
        </w:rPr>
      </w:pPr>
      <w:r w:rsidRPr="003C5A85">
        <w:rPr>
          <w:rFonts w:ascii="Tahoma" w:hAnsi="Tahoma" w:cs="Tahoma"/>
          <w:sz w:val="20"/>
          <w:szCs w:val="20"/>
        </w:rPr>
        <w:t>Izvješće o provedenoj javnoj raspravi postupka</w:t>
      </w:r>
      <w:r w:rsidRPr="003C5A85">
        <w:rPr>
          <w:rFonts w:ascii="Tahoma" w:hAnsi="Tahoma" w:cs="Tahoma"/>
          <w:spacing w:val="-11"/>
          <w:sz w:val="20"/>
          <w:szCs w:val="20"/>
        </w:rPr>
        <w:t xml:space="preserve"> </w:t>
      </w:r>
      <w:r w:rsidRPr="003C5A85">
        <w:rPr>
          <w:rFonts w:ascii="Tahoma" w:hAnsi="Tahoma" w:cs="Tahoma"/>
          <w:sz w:val="20"/>
          <w:szCs w:val="20"/>
        </w:rPr>
        <w:t>Glavne</w:t>
      </w:r>
      <w:r w:rsidRPr="003C5A85">
        <w:rPr>
          <w:rFonts w:ascii="Tahoma" w:hAnsi="Tahoma" w:cs="Tahoma"/>
          <w:spacing w:val="-13"/>
          <w:sz w:val="20"/>
          <w:szCs w:val="20"/>
        </w:rPr>
        <w:t xml:space="preserve"> </w:t>
      </w:r>
      <w:r w:rsidRPr="003C5A85">
        <w:rPr>
          <w:rFonts w:ascii="Tahoma" w:hAnsi="Tahoma" w:cs="Tahoma"/>
          <w:sz w:val="20"/>
          <w:szCs w:val="20"/>
        </w:rPr>
        <w:t>ocjene</w:t>
      </w:r>
      <w:r w:rsidRPr="003C5A85">
        <w:rPr>
          <w:rFonts w:ascii="Tahoma" w:hAnsi="Tahoma" w:cs="Tahoma"/>
          <w:spacing w:val="-15"/>
          <w:sz w:val="20"/>
          <w:szCs w:val="20"/>
        </w:rPr>
        <w:t xml:space="preserve"> </w:t>
      </w:r>
      <w:r w:rsidRPr="003C5A85">
        <w:rPr>
          <w:rFonts w:ascii="Tahoma" w:hAnsi="Tahoma" w:cs="Tahoma"/>
          <w:sz w:val="20"/>
          <w:szCs w:val="20"/>
        </w:rPr>
        <w:t>prihvatljivosti</w:t>
      </w:r>
      <w:r w:rsidRPr="003C5A85">
        <w:rPr>
          <w:rFonts w:ascii="Tahoma" w:hAnsi="Tahoma" w:cs="Tahoma"/>
          <w:spacing w:val="-15"/>
          <w:sz w:val="20"/>
          <w:szCs w:val="20"/>
        </w:rPr>
        <w:t xml:space="preserve"> </w:t>
      </w:r>
      <w:r w:rsidRPr="003C5A85">
        <w:rPr>
          <w:rFonts w:ascii="Tahoma" w:hAnsi="Tahoma" w:cs="Tahoma"/>
          <w:sz w:val="20"/>
          <w:szCs w:val="20"/>
        </w:rPr>
        <w:t>za</w:t>
      </w:r>
      <w:r w:rsidRPr="003C5A85">
        <w:rPr>
          <w:rFonts w:ascii="Tahoma" w:hAnsi="Tahoma" w:cs="Tahoma"/>
          <w:spacing w:val="-15"/>
          <w:sz w:val="20"/>
          <w:szCs w:val="20"/>
        </w:rPr>
        <w:t xml:space="preserve"> </w:t>
      </w:r>
      <w:r w:rsidRPr="003C5A85">
        <w:rPr>
          <w:rFonts w:ascii="Tahoma" w:hAnsi="Tahoma" w:cs="Tahoma"/>
          <w:sz w:val="20"/>
          <w:szCs w:val="20"/>
        </w:rPr>
        <w:t>ekološku mrežu za</w:t>
      </w:r>
      <w:r w:rsidRPr="003C5A85">
        <w:rPr>
          <w:rFonts w:ascii="Tahoma" w:hAnsi="Tahoma" w:cs="Tahoma"/>
          <w:spacing w:val="-1"/>
          <w:sz w:val="20"/>
          <w:szCs w:val="20"/>
        </w:rPr>
        <w:t xml:space="preserve"> </w:t>
      </w:r>
      <w:r w:rsidRPr="003C5A85">
        <w:rPr>
          <w:rFonts w:ascii="Tahoma" w:hAnsi="Tahoma" w:cs="Tahoma"/>
          <w:sz w:val="20"/>
          <w:szCs w:val="20"/>
        </w:rPr>
        <w:t xml:space="preserve">zahvat „Izgradnja pristaništa Davor, na području Općine Davor“, </w:t>
      </w:r>
      <w:r w:rsidRPr="003C5A85">
        <w:rPr>
          <w:rFonts w:ascii="Tahoma" w:hAnsi="Tahoma" w:cs="Tahoma"/>
          <w:spacing w:val="-4"/>
          <w:sz w:val="20"/>
          <w:szCs w:val="20"/>
        </w:rPr>
        <w:t xml:space="preserve"> </w:t>
      </w:r>
      <w:r w:rsidRPr="003C5A85">
        <w:rPr>
          <w:rFonts w:ascii="Tahoma" w:hAnsi="Tahoma" w:cs="Tahoma"/>
          <w:sz w:val="20"/>
          <w:szCs w:val="20"/>
        </w:rPr>
        <w:t>Brodsko-posavska županija, izrađuje se temeljem članka 38.a. stavci 11. i 12. Zakona o zaštiti prirode („Narodne novine“, br. 80/13, 15/18, 14/19, 127/19 i 155/23), te sadržava sljedeće:</w:t>
      </w:r>
    </w:p>
    <w:p w:rsidR="00153B40" w:rsidRDefault="00E40EF0" w:rsidP="00E40EF0">
      <w:pPr>
        <w:pStyle w:val="Odlomakpopisa"/>
        <w:numPr>
          <w:ilvl w:val="0"/>
          <w:numId w:val="1"/>
        </w:numPr>
        <w:rPr>
          <w:rFonts w:ascii="Tahoma" w:hAnsi="Tahoma" w:cs="Tahoma"/>
          <w:color w:val="444444"/>
          <w:sz w:val="20"/>
          <w:szCs w:val="20"/>
        </w:rPr>
      </w:pPr>
      <w:r w:rsidRPr="003C5A85">
        <w:rPr>
          <w:rFonts w:ascii="Tahoma" w:hAnsi="Tahoma" w:cs="Tahoma"/>
          <w:color w:val="444444"/>
          <w:sz w:val="20"/>
          <w:szCs w:val="20"/>
        </w:rPr>
        <w:t xml:space="preserve">Podatke o predmetu javne rasprave, odnosno naznaku da je taj predmet sastavni dio </w:t>
      </w:r>
    </w:p>
    <w:p w:rsidR="00E40EF0" w:rsidRPr="003C5A85" w:rsidRDefault="00153B40" w:rsidP="00153B40">
      <w:pPr>
        <w:pStyle w:val="Odlomakpopisa"/>
        <w:rPr>
          <w:rFonts w:ascii="Tahoma" w:hAnsi="Tahoma" w:cs="Tahoma"/>
          <w:color w:val="444444"/>
          <w:sz w:val="20"/>
          <w:szCs w:val="20"/>
        </w:rPr>
      </w:pPr>
      <w:r>
        <w:rPr>
          <w:rFonts w:ascii="Tahoma" w:hAnsi="Tahoma" w:cs="Tahoma"/>
          <w:color w:val="444444"/>
          <w:sz w:val="20"/>
          <w:szCs w:val="20"/>
        </w:rPr>
        <w:t xml:space="preserve">ovog </w:t>
      </w:r>
      <w:r w:rsidR="00A57533">
        <w:rPr>
          <w:rFonts w:ascii="Tahoma" w:hAnsi="Tahoma" w:cs="Tahoma"/>
          <w:color w:val="444444"/>
          <w:sz w:val="20"/>
          <w:szCs w:val="20"/>
        </w:rPr>
        <w:t>I</w:t>
      </w:r>
      <w:r w:rsidR="00E40EF0" w:rsidRPr="003C5A85">
        <w:rPr>
          <w:rFonts w:ascii="Tahoma" w:hAnsi="Tahoma" w:cs="Tahoma"/>
          <w:color w:val="444444"/>
          <w:sz w:val="20"/>
          <w:szCs w:val="20"/>
        </w:rPr>
        <w:t>zvješća,</w:t>
      </w:r>
    </w:p>
    <w:p w:rsidR="00E40EF0" w:rsidRPr="003C5A85" w:rsidRDefault="00E40EF0" w:rsidP="00E40EF0">
      <w:pPr>
        <w:pStyle w:val="Odlomakpopisa"/>
        <w:numPr>
          <w:ilvl w:val="0"/>
          <w:numId w:val="1"/>
        </w:numPr>
        <w:rPr>
          <w:rFonts w:ascii="Tahoma" w:hAnsi="Tahoma" w:cs="Tahoma"/>
          <w:color w:val="444444"/>
          <w:sz w:val="20"/>
          <w:szCs w:val="20"/>
        </w:rPr>
      </w:pPr>
      <w:r w:rsidRPr="003C5A85">
        <w:rPr>
          <w:rFonts w:ascii="Tahoma" w:hAnsi="Tahoma" w:cs="Tahoma"/>
          <w:color w:val="444444"/>
          <w:sz w:val="20"/>
          <w:szCs w:val="20"/>
        </w:rPr>
        <w:t>Popis pozvanih sudionika u javnoj raspravi prema posebnoj obavijesti,</w:t>
      </w:r>
    </w:p>
    <w:p w:rsidR="00E40EF0" w:rsidRPr="003C5A85" w:rsidRDefault="00E40EF0" w:rsidP="00E40EF0">
      <w:pPr>
        <w:pStyle w:val="Odlomakpopisa"/>
        <w:numPr>
          <w:ilvl w:val="0"/>
          <w:numId w:val="1"/>
        </w:numPr>
        <w:rPr>
          <w:rFonts w:ascii="Tahoma" w:hAnsi="Tahoma" w:cs="Tahoma"/>
          <w:color w:val="444444"/>
          <w:sz w:val="20"/>
          <w:szCs w:val="20"/>
        </w:rPr>
      </w:pPr>
      <w:r w:rsidRPr="003C5A85">
        <w:rPr>
          <w:rFonts w:ascii="Tahoma" w:hAnsi="Tahoma" w:cs="Tahoma"/>
          <w:color w:val="444444"/>
          <w:sz w:val="20"/>
          <w:szCs w:val="20"/>
        </w:rPr>
        <w:t>Popis sudionika u javnoj raspravi čiji su prijedlozi i primjedbe vezano za predmet javne rasprave prihvaćeni,</w:t>
      </w:r>
    </w:p>
    <w:p w:rsidR="00E40EF0" w:rsidRPr="003C5A85" w:rsidRDefault="00A57533" w:rsidP="00E40EF0">
      <w:pPr>
        <w:pStyle w:val="Odlomakpopisa"/>
        <w:numPr>
          <w:ilvl w:val="0"/>
          <w:numId w:val="1"/>
        </w:numPr>
        <w:rPr>
          <w:rFonts w:ascii="Tahoma" w:hAnsi="Tahoma" w:cs="Tahoma"/>
          <w:color w:val="444444"/>
          <w:sz w:val="20"/>
          <w:szCs w:val="20"/>
        </w:rPr>
      </w:pPr>
      <w:r>
        <w:rPr>
          <w:rFonts w:ascii="Tahoma" w:hAnsi="Tahoma" w:cs="Tahoma"/>
          <w:color w:val="444444"/>
          <w:sz w:val="20"/>
          <w:szCs w:val="20"/>
        </w:rPr>
        <w:t>P</w:t>
      </w:r>
      <w:r w:rsidR="00E40EF0" w:rsidRPr="003C5A85">
        <w:rPr>
          <w:rFonts w:ascii="Tahoma" w:hAnsi="Tahoma" w:cs="Tahoma"/>
          <w:color w:val="444444"/>
          <w:sz w:val="20"/>
          <w:szCs w:val="20"/>
        </w:rPr>
        <w:t>rimjedb</w:t>
      </w:r>
      <w:r>
        <w:rPr>
          <w:rFonts w:ascii="Tahoma" w:hAnsi="Tahoma" w:cs="Tahoma"/>
          <w:color w:val="444444"/>
          <w:sz w:val="20"/>
          <w:szCs w:val="20"/>
        </w:rPr>
        <w:t>e</w:t>
      </w:r>
      <w:r w:rsidR="00E40EF0" w:rsidRPr="003C5A85">
        <w:rPr>
          <w:rFonts w:ascii="Tahoma" w:hAnsi="Tahoma" w:cs="Tahoma"/>
          <w:color w:val="444444"/>
          <w:sz w:val="20"/>
          <w:szCs w:val="20"/>
        </w:rPr>
        <w:t xml:space="preserve"> i prijedlo</w:t>
      </w:r>
      <w:r w:rsidR="00153B40">
        <w:rPr>
          <w:rFonts w:ascii="Tahoma" w:hAnsi="Tahoma" w:cs="Tahoma"/>
          <w:color w:val="444444"/>
          <w:sz w:val="20"/>
          <w:szCs w:val="20"/>
        </w:rPr>
        <w:t>ge</w:t>
      </w:r>
      <w:r w:rsidR="00E40EF0" w:rsidRPr="003C5A85">
        <w:rPr>
          <w:rFonts w:ascii="Tahoma" w:hAnsi="Tahoma" w:cs="Tahoma"/>
          <w:color w:val="444444"/>
          <w:sz w:val="20"/>
          <w:szCs w:val="20"/>
        </w:rPr>
        <w:t xml:space="preserve"> sudionika, koji nisu prihvaćeni ili su djelomično prihvaćeni te obrazloženja razloga njihova neprihvaćanja, odnosno djelomičnog prihvaćanja,</w:t>
      </w:r>
    </w:p>
    <w:p w:rsidR="00153B40" w:rsidRDefault="00E40EF0" w:rsidP="00E40EF0">
      <w:pPr>
        <w:pStyle w:val="Odlomakpopisa"/>
        <w:numPr>
          <w:ilvl w:val="0"/>
          <w:numId w:val="1"/>
        </w:numPr>
        <w:rPr>
          <w:rFonts w:ascii="Tahoma" w:hAnsi="Tahoma" w:cs="Tahoma"/>
          <w:color w:val="444444"/>
          <w:sz w:val="20"/>
          <w:szCs w:val="20"/>
        </w:rPr>
      </w:pPr>
      <w:r w:rsidRPr="003C5A85">
        <w:rPr>
          <w:rFonts w:ascii="Tahoma" w:hAnsi="Tahoma" w:cs="Tahoma"/>
          <w:color w:val="444444"/>
          <w:sz w:val="20"/>
          <w:szCs w:val="20"/>
        </w:rPr>
        <w:t xml:space="preserve">Popis sudionika u javnoj raspravi čija su mišljenja, prijedlozi i primjedbe dani izvan </w:t>
      </w:r>
    </w:p>
    <w:p w:rsidR="00E40EF0" w:rsidRPr="003C5A85" w:rsidRDefault="00E40EF0" w:rsidP="00153B40">
      <w:pPr>
        <w:pStyle w:val="Odlomakpopisa"/>
        <w:rPr>
          <w:rFonts w:ascii="Tahoma" w:hAnsi="Tahoma" w:cs="Tahoma"/>
          <w:color w:val="444444"/>
          <w:sz w:val="20"/>
          <w:szCs w:val="20"/>
        </w:rPr>
      </w:pPr>
      <w:r w:rsidRPr="003C5A85">
        <w:rPr>
          <w:rFonts w:ascii="Tahoma" w:hAnsi="Tahoma" w:cs="Tahoma"/>
          <w:color w:val="444444"/>
          <w:sz w:val="20"/>
          <w:szCs w:val="20"/>
        </w:rPr>
        <w:t>određenog roka,</w:t>
      </w:r>
    </w:p>
    <w:p w:rsidR="00E40EF0" w:rsidRPr="003C5A85" w:rsidRDefault="00E40EF0" w:rsidP="00E40EF0">
      <w:pPr>
        <w:pStyle w:val="Odlomakpopisa"/>
        <w:numPr>
          <w:ilvl w:val="0"/>
          <w:numId w:val="1"/>
        </w:numPr>
        <w:rPr>
          <w:rFonts w:ascii="Tahoma" w:hAnsi="Tahoma" w:cs="Tahoma"/>
          <w:color w:val="444444"/>
          <w:sz w:val="20"/>
          <w:szCs w:val="20"/>
        </w:rPr>
      </w:pPr>
      <w:r w:rsidRPr="003C5A85">
        <w:rPr>
          <w:rFonts w:ascii="Tahoma" w:hAnsi="Tahoma" w:cs="Tahoma"/>
          <w:color w:val="444444"/>
          <w:sz w:val="20"/>
          <w:szCs w:val="20"/>
        </w:rPr>
        <w:t>Akti, preslike i drug</w:t>
      </w:r>
      <w:r w:rsidR="00A57533">
        <w:rPr>
          <w:rFonts w:ascii="Tahoma" w:hAnsi="Tahoma" w:cs="Tahoma"/>
          <w:color w:val="444444"/>
          <w:sz w:val="20"/>
          <w:szCs w:val="20"/>
        </w:rPr>
        <w:t xml:space="preserve">i </w:t>
      </w:r>
      <w:r w:rsidRPr="003C5A85">
        <w:rPr>
          <w:rFonts w:ascii="Tahoma" w:hAnsi="Tahoma" w:cs="Tahoma"/>
          <w:color w:val="444444"/>
          <w:sz w:val="20"/>
          <w:szCs w:val="20"/>
        </w:rPr>
        <w:t>dokaz</w:t>
      </w:r>
      <w:r w:rsidR="00A57533">
        <w:rPr>
          <w:rFonts w:ascii="Tahoma" w:hAnsi="Tahoma" w:cs="Tahoma"/>
          <w:color w:val="444444"/>
          <w:sz w:val="20"/>
          <w:szCs w:val="20"/>
        </w:rPr>
        <w:t>i</w:t>
      </w:r>
      <w:r w:rsidRPr="003C5A85">
        <w:rPr>
          <w:rFonts w:ascii="Tahoma" w:hAnsi="Tahoma" w:cs="Tahoma"/>
          <w:color w:val="444444"/>
          <w:sz w:val="20"/>
          <w:szCs w:val="20"/>
        </w:rPr>
        <w:t xml:space="preserve"> objave javne rasprave:</w:t>
      </w:r>
    </w:p>
    <w:p w:rsidR="00E40EF0" w:rsidRPr="003C5A85" w:rsidRDefault="00E40EF0" w:rsidP="00E40EF0">
      <w:pPr>
        <w:pStyle w:val="Odlomakpopisa"/>
        <w:numPr>
          <w:ilvl w:val="1"/>
          <w:numId w:val="1"/>
        </w:numPr>
        <w:rPr>
          <w:rFonts w:ascii="Tahoma" w:hAnsi="Tahoma" w:cs="Tahoma"/>
          <w:color w:val="444444"/>
          <w:sz w:val="20"/>
          <w:szCs w:val="20"/>
        </w:rPr>
      </w:pPr>
      <w:r w:rsidRPr="003C5A85">
        <w:rPr>
          <w:rFonts w:ascii="Tahoma" w:hAnsi="Tahoma" w:cs="Tahoma"/>
          <w:color w:val="444444"/>
          <w:sz w:val="20"/>
          <w:szCs w:val="20"/>
        </w:rPr>
        <w:t xml:space="preserve">poziv i posebna obavijesti o javnoj raspravi, </w:t>
      </w:r>
    </w:p>
    <w:p w:rsidR="00E40EF0" w:rsidRPr="003C5A85" w:rsidRDefault="00E40EF0" w:rsidP="00E40EF0">
      <w:pPr>
        <w:pStyle w:val="Odlomakpopisa"/>
        <w:numPr>
          <w:ilvl w:val="1"/>
          <w:numId w:val="1"/>
        </w:numPr>
        <w:rPr>
          <w:rFonts w:ascii="Tahoma" w:hAnsi="Tahoma" w:cs="Tahoma"/>
          <w:color w:val="444444"/>
          <w:sz w:val="20"/>
          <w:szCs w:val="20"/>
        </w:rPr>
      </w:pPr>
      <w:r w:rsidRPr="003C5A85">
        <w:rPr>
          <w:rFonts w:ascii="Tahoma" w:hAnsi="Tahoma" w:cs="Tahoma"/>
          <w:color w:val="444444"/>
          <w:sz w:val="20"/>
          <w:szCs w:val="20"/>
        </w:rPr>
        <w:t>zapisnik o javnom izlaganju i dokaz sudjelovanja u javnom izlaganju (potpisna lista)</w:t>
      </w:r>
      <w:r w:rsidR="00A57533">
        <w:rPr>
          <w:rFonts w:ascii="Tahoma" w:hAnsi="Tahoma" w:cs="Tahoma"/>
          <w:color w:val="444444"/>
          <w:sz w:val="20"/>
          <w:szCs w:val="20"/>
        </w:rPr>
        <w:t>,</w:t>
      </w:r>
    </w:p>
    <w:p w:rsidR="00E40EF0" w:rsidRPr="003C5A85" w:rsidRDefault="00E40EF0" w:rsidP="00E40EF0">
      <w:pPr>
        <w:pStyle w:val="Odlomakpopisa"/>
        <w:numPr>
          <w:ilvl w:val="1"/>
          <w:numId w:val="1"/>
        </w:numPr>
        <w:rPr>
          <w:rFonts w:ascii="Tahoma" w:hAnsi="Tahoma" w:cs="Tahoma"/>
          <w:color w:val="444444"/>
          <w:sz w:val="20"/>
          <w:szCs w:val="20"/>
        </w:rPr>
      </w:pPr>
      <w:r w:rsidRPr="003C5A85">
        <w:rPr>
          <w:rFonts w:ascii="Tahoma" w:hAnsi="Tahoma" w:cs="Tahoma"/>
          <w:color w:val="444444"/>
          <w:sz w:val="20"/>
          <w:szCs w:val="20"/>
        </w:rPr>
        <w:t>preslika knjige primjedbi.</w:t>
      </w:r>
    </w:p>
    <w:p w:rsidR="00E40EF0" w:rsidRPr="003C5A85" w:rsidRDefault="00E40EF0" w:rsidP="00E40EF0">
      <w:pPr>
        <w:pStyle w:val="Odlomakpopisa"/>
        <w:rPr>
          <w:rFonts w:ascii="Tahoma" w:hAnsi="Tahoma" w:cs="Tahoma"/>
          <w:sz w:val="20"/>
          <w:szCs w:val="20"/>
        </w:rPr>
      </w:pPr>
    </w:p>
    <w:p w:rsidR="00E40EF0" w:rsidRPr="003C5A85" w:rsidRDefault="00E40EF0" w:rsidP="00E40EF0">
      <w:pPr>
        <w:pStyle w:val="Tijeloteksta"/>
        <w:spacing w:line="230" w:lineRule="auto"/>
        <w:ind w:right="-31" w:firstLine="8"/>
        <w:rPr>
          <w:rFonts w:ascii="Tahoma" w:hAnsi="Tahoma" w:cs="Tahoma"/>
          <w:color w:val="1A1A1A"/>
          <w:sz w:val="20"/>
          <w:szCs w:val="20"/>
        </w:rPr>
      </w:pPr>
    </w:p>
    <w:p w:rsidR="00E40EF0" w:rsidRPr="003C5A85" w:rsidRDefault="00E40EF0" w:rsidP="00E40EF0">
      <w:pPr>
        <w:pStyle w:val="Odlomakpopisa"/>
        <w:numPr>
          <w:ilvl w:val="0"/>
          <w:numId w:val="2"/>
        </w:numPr>
        <w:rPr>
          <w:rFonts w:ascii="Tahoma" w:hAnsi="Tahoma" w:cs="Tahoma"/>
          <w:b/>
          <w:bCs/>
          <w:sz w:val="20"/>
          <w:szCs w:val="20"/>
        </w:rPr>
      </w:pPr>
      <w:r w:rsidRPr="003C5A85">
        <w:rPr>
          <w:rFonts w:ascii="Tahoma" w:hAnsi="Tahoma" w:cs="Tahoma"/>
          <w:b/>
          <w:bCs/>
          <w:sz w:val="20"/>
          <w:szCs w:val="20"/>
        </w:rPr>
        <w:t>PREDMET JAVNE RASPRAVE</w:t>
      </w:r>
    </w:p>
    <w:p w:rsidR="00E40EF0" w:rsidRPr="003C5A85" w:rsidRDefault="00E40EF0" w:rsidP="00E40EF0">
      <w:pPr>
        <w:pStyle w:val="Bezproreda"/>
        <w:jc w:val="both"/>
        <w:rPr>
          <w:rFonts w:ascii="Tahoma" w:eastAsia="Tahoma" w:hAnsi="Tahoma" w:cs="Tahoma"/>
          <w:sz w:val="20"/>
          <w:szCs w:val="20"/>
        </w:rPr>
      </w:pPr>
      <w:r w:rsidRPr="003C5A85">
        <w:rPr>
          <w:rFonts w:ascii="Tahoma" w:eastAsia="Tahoma" w:hAnsi="Tahoma" w:cs="Tahoma"/>
          <w:sz w:val="20"/>
          <w:szCs w:val="20"/>
        </w:rPr>
        <w:t>Predmet javne rasprave je provedba postupka Glavne ocjene prihvatljivosti za ekološku mrežu</w:t>
      </w:r>
      <w:r w:rsidR="00A57533">
        <w:rPr>
          <w:rFonts w:ascii="Tahoma" w:eastAsia="Tahoma" w:hAnsi="Tahoma" w:cs="Tahoma"/>
          <w:sz w:val="20"/>
          <w:szCs w:val="20"/>
        </w:rPr>
        <w:t xml:space="preserve"> zahvata</w:t>
      </w:r>
      <w:r w:rsidRPr="003C5A85">
        <w:rPr>
          <w:rFonts w:ascii="Tahoma" w:eastAsia="Tahoma" w:hAnsi="Tahoma" w:cs="Tahoma"/>
          <w:sz w:val="20"/>
          <w:szCs w:val="20"/>
        </w:rPr>
        <w:t>: „Izgradnja pristaništa Davor, na području Općine Davor“, Brodsko-posavska županija (u daljnjem tekstu: Glavna ocjena).</w:t>
      </w:r>
    </w:p>
    <w:p w:rsidR="00E40EF0" w:rsidRPr="003C5A85" w:rsidRDefault="00E40EF0" w:rsidP="00E40EF0">
      <w:pPr>
        <w:pStyle w:val="Bezproreda"/>
        <w:jc w:val="both"/>
        <w:rPr>
          <w:rFonts w:ascii="Tahoma" w:eastAsia="Tahoma" w:hAnsi="Tahoma" w:cs="Tahoma"/>
          <w:sz w:val="20"/>
          <w:szCs w:val="20"/>
        </w:rPr>
      </w:pPr>
      <w:r w:rsidRPr="003C5A85">
        <w:rPr>
          <w:rFonts w:ascii="Tahoma" w:eastAsia="Tahoma" w:hAnsi="Tahoma" w:cs="Tahoma"/>
          <w:sz w:val="20"/>
          <w:szCs w:val="20"/>
        </w:rPr>
        <w:t xml:space="preserve">Sastavni dio ovog Izvješća je studija  Glavne ocjene prihvatljivosti zahvata za ekološku mrežu: Izgradnja pristaništa Davor </w:t>
      </w:r>
      <w:r w:rsidRPr="003C5A85">
        <w:rPr>
          <w:rFonts w:ascii="Tahoma" w:hAnsi="Tahoma" w:cs="Tahoma"/>
          <w:sz w:val="20"/>
          <w:szCs w:val="20"/>
        </w:rPr>
        <w:t>(u</w:t>
      </w:r>
      <w:r w:rsidRPr="003C5A85">
        <w:rPr>
          <w:rFonts w:ascii="Tahoma" w:eastAsia="Tahoma" w:hAnsi="Tahoma" w:cs="Tahoma"/>
          <w:sz w:val="20"/>
          <w:szCs w:val="20"/>
        </w:rPr>
        <w:t xml:space="preserve"> daljnjem tekstu: Studija), koju je za nositelja zahvata: Javne ustanove Lučka uprava Slavonski Brod, Šetalište braće Radića 19a, Slavonski Brod,  izradio ovlaštenik EKONERG d.o.o. iz Zagreba, Koranska 5 (lipanj 2024. godine, revizija rujan 2024. god.).</w:t>
      </w:r>
    </w:p>
    <w:p w:rsidR="00E40EF0" w:rsidRPr="003C5A85" w:rsidRDefault="00E40EF0" w:rsidP="00E40EF0">
      <w:pPr>
        <w:pStyle w:val="Bezproreda"/>
        <w:jc w:val="both"/>
        <w:rPr>
          <w:rFonts w:ascii="Tahoma" w:eastAsia="Tahoma" w:hAnsi="Tahoma" w:cs="Tahoma"/>
          <w:sz w:val="20"/>
          <w:szCs w:val="20"/>
        </w:rPr>
      </w:pPr>
    </w:p>
    <w:p w:rsidR="00E40EF0" w:rsidRPr="003C5A85" w:rsidRDefault="00E40EF0" w:rsidP="00E40EF0">
      <w:pPr>
        <w:pStyle w:val="Bezproreda"/>
        <w:jc w:val="both"/>
        <w:rPr>
          <w:rFonts w:ascii="Tahoma" w:eastAsia="Tahoma" w:hAnsi="Tahoma" w:cs="Tahoma"/>
          <w:sz w:val="20"/>
          <w:szCs w:val="20"/>
        </w:rPr>
      </w:pPr>
      <w:r w:rsidRPr="003C5A85">
        <w:rPr>
          <w:rFonts w:ascii="Tahoma" w:eastAsia="Tahoma" w:hAnsi="Tahoma" w:cs="Tahoma"/>
          <w:sz w:val="20"/>
          <w:szCs w:val="20"/>
        </w:rPr>
        <w:t>Upravni odjel za graditeljstvo, infrastrukturu i zaštitu okoliša Brodsko-posavske županije (u daljnjem tekstu: Upravni odjel) je 4. srpnja 2024. god.,  zaprimio u nadležno postupanje od Ministarstva zaštite okoliša i zelene tranzicije, Uprave za zaštitu prirode (KLASA:352-03/24-06/123, URBROJ: 517-10-2-2-24-2, od 20. lipnja 2024. god.</w:t>
      </w:r>
      <w:r w:rsidR="00A57533">
        <w:rPr>
          <w:rFonts w:ascii="Tahoma" w:eastAsia="Tahoma" w:hAnsi="Tahoma" w:cs="Tahoma"/>
          <w:sz w:val="20"/>
          <w:szCs w:val="20"/>
        </w:rPr>
        <w:t>)</w:t>
      </w:r>
      <w:r w:rsidRPr="003C5A85">
        <w:rPr>
          <w:rFonts w:ascii="Tahoma" w:eastAsia="Tahoma" w:hAnsi="Tahoma" w:cs="Tahoma"/>
          <w:sz w:val="20"/>
          <w:szCs w:val="20"/>
        </w:rPr>
        <w:t>, zahtjev za provedbom postupka Glavne ocjene.</w:t>
      </w:r>
    </w:p>
    <w:p w:rsidR="00E40EF0" w:rsidRPr="003C5A85" w:rsidRDefault="00E40EF0" w:rsidP="00E40EF0">
      <w:pPr>
        <w:jc w:val="both"/>
        <w:rPr>
          <w:rFonts w:ascii="Tahoma" w:hAnsi="Tahoma" w:cs="Tahoma"/>
          <w:sz w:val="20"/>
          <w:szCs w:val="20"/>
        </w:rPr>
      </w:pPr>
    </w:p>
    <w:p w:rsidR="00E40EF0" w:rsidRPr="003C5A85" w:rsidRDefault="00E40EF0" w:rsidP="00E40EF0">
      <w:pPr>
        <w:jc w:val="both"/>
        <w:rPr>
          <w:rFonts w:ascii="Tahoma" w:hAnsi="Tahoma" w:cs="Tahoma"/>
          <w:sz w:val="20"/>
          <w:szCs w:val="20"/>
        </w:rPr>
      </w:pPr>
      <w:r w:rsidRPr="003C5A85">
        <w:rPr>
          <w:rFonts w:ascii="Tahoma" w:hAnsi="Tahoma" w:cs="Tahoma"/>
          <w:sz w:val="20"/>
          <w:szCs w:val="20"/>
        </w:rPr>
        <w:lastRenderedPageBreak/>
        <w:t>U provedbi postupka, Upravni je odjel dopisom (KLASA: UP/I-352-02/24-01/7, URBROJ: 2178-03-02/5-24-3 od 5. srpnja 2024. god.), zatražio mišljenje Zavoda za zaštitu okoliša i prirode (u daljnjem tekstu: Zavod) o mogućnosti značajnog negativnog utjecaja zahvata na ciljeve očuvanja i cjelovitost područja ekološke mreže. Zavod je dostavio Mišljenje (KLASA: 352-03/24-02/791, URBROJ: 517-12-2-3-2-24-2 od 6. rujna 2024. god.)</w:t>
      </w:r>
      <w:r w:rsidR="00A57533">
        <w:rPr>
          <w:rFonts w:ascii="Tahoma" w:hAnsi="Tahoma" w:cs="Tahoma"/>
          <w:sz w:val="20"/>
          <w:szCs w:val="20"/>
        </w:rPr>
        <w:t>,</w:t>
      </w:r>
      <w:r w:rsidRPr="003C5A85">
        <w:rPr>
          <w:rFonts w:ascii="Tahoma" w:hAnsi="Tahoma" w:cs="Tahoma"/>
          <w:sz w:val="20"/>
          <w:szCs w:val="20"/>
        </w:rPr>
        <w:t xml:space="preserve"> prema kojem je zatražena nadopuna Glavne ocjene. </w:t>
      </w:r>
      <w:r w:rsidRPr="003C5A85">
        <w:rPr>
          <w:rFonts w:ascii="Tahoma" w:hAnsi="Tahoma" w:cs="Tahoma"/>
          <w:spacing w:val="-2"/>
          <w:sz w:val="20"/>
          <w:szCs w:val="20"/>
        </w:rPr>
        <w:t>Ovlaštenik je Glavnu ocjenu nadopunio sukladno zatraženom te je dostavio Upravnom odjelu revidiranu verziju dana 4. listopada 2024. god. Ista je proslijeđena u Zavod.</w:t>
      </w:r>
      <w:r w:rsidRPr="003C5A85">
        <w:rPr>
          <w:rFonts w:ascii="Tahoma" w:hAnsi="Tahoma" w:cs="Tahoma"/>
          <w:sz w:val="20"/>
          <w:szCs w:val="20"/>
        </w:rPr>
        <w:t xml:space="preserve"> Ministarstvo zaštite okoliša i zelene tranzicije je nakon pregleda revidirane Studije, dostavilo mišljenje (KLASA: 352-03/24-02/791, URBROJ: 517-12-2-3-2-24-4, od 23. listopada 2024. god.), u kojem smatraju da je Glavna ocjena primjereno sagledala utjecaje planiranog zahvata na ciljeve očuvanja i cjelovitost područja ekološke mreže te su suglasni sa zaključkom da se može isključiti značajan negativan utjecaj provedbe zahvata i da je on prihvatljiv za ekološku mrežu uz primjenu mjera ublažavanja i programa praćenja stanja.</w:t>
      </w:r>
    </w:p>
    <w:p w:rsidR="00E40EF0" w:rsidRPr="003C5A85" w:rsidRDefault="00E40EF0" w:rsidP="00E40EF0">
      <w:pPr>
        <w:jc w:val="both"/>
        <w:rPr>
          <w:rFonts w:ascii="Tahoma" w:hAnsi="Tahoma" w:cs="Tahoma"/>
          <w:sz w:val="20"/>
          <w:szCs w:val="20"/>
        </w:rPr>
      </w:pPr>
      <w:r w:rsidRPr="003C5A85">
        <w:rPr>
          <w:rFonts w:ascii="Tahoma" w:hAnsi="Tahoma" w:cs="Tahoma"/>
          <w:sz w:val="20"/>
          <w:szCs w:val="20"/>
        </w:rPr>
        <w:t>O podnesenom zahtjevu nositelja zahvata za pokretanjem postupka Glavne ocjene prihvatljivosti za ekološku mrežu, sukladno članku 31. stavku 7. Zakona, Upravni je odjel je na mrežnim stranicama, dana 5. srpnja 2024. god., objavio Informaciju o zahtjevu za provođenje postupka Glavne ocjene prihvatljivosti za ekološku mrežu (KLASA: UP/I 352-02/24-01/8, URBROJ: 2178-03-02/5-24-2).</w:t>
      </w:r>
    </w:p>
    <w:p w:rsidR="00E40EF0" w:rsidRPr="003C5A85" w:rsidRDefault="00E40EF0" w:rsidP="00E40EF0">
      <w:pPr>
        <w:jc w:val="both"/>
        <w:rPr>
          <w:rFonts w:ascii="Tahoma" w:hAnsi="Tahoma" w:cs="Tahoma"/>
          <w:sz w:val="20"/>
          <w:szCs w:val="20"/>
        </w:rPr>
      </w:pPr>
      <w:r w:rsidRPr="003C5A85">
        <w:rPr>
          <w:rFonts w:ascii="Tahoma" w:hAnsi="Tahoma" w:cs="Tahoma"/>
          <w:sz w:val="20"/>
          <w:szCs w:val="20"/>
        </w:rPr>
        <w:t xml:space="preserve">Upravni odjel je, 30. listopada 2024. g., na temelju odredbi članka 38.a stavka 2. Zakona, donio Obavijest o provođenju javne rasprave u postupku Glavne ocjene prihvatljivosti za ekološku mrežu zahvata „Izgradnja pristaništa Davor, na području Općine Davor“ u trajanju od trideset (30) dana (KLASA: UP/I 352-02/24-01/7, URBROJ: 2178-03-02/5-24-9) od </w:t>
      </w:r>
      <w:r w:rsidRPr="003C5A85">
        <w:rPr>
          <w:rFonts w:ascii="Tahoma" w:hAnsi="Tahoma" w:cs="Tahoma"/>
          <w:b/>
          <w:bCs/>
          <w:sz w:val="20"/>
          <w:szCs w:val="20"/>
        </w:rPr>
        <w:t>12. studenog do 11. prosinca 2024. god.</w:t>
      </w:r>
      <w:r w:rsidRPr="003C5A85">
        <w:rPr>
          <w:rFonts w:ascii="Tahoma" w:hAnsi="Tahoma" w:cs="Tahoma"/>
          <w:sz w:val="20"/>
          <w:szCs w:val="20"/>
        </w:rPr>
        <w:t xml:space="preserve">, svakog radnog dana od  8,00 do 14,00  sati, u  prostorijama Općine Davor. Javno izlaganje s nazočnim predstavnicima nositelja zahvata i ovlaštenika, na kojem se moglo raspravljati i  neposredno odgovarati na postavljena pitanja nazočne javnosti i zainteresirane  javnosti, održano je dana  </w:t>
      </w:r>
      <w:r w:rsidRPr="003C5A85">
        <w:rPr>
          <w:rFonts w:ascii="Tahoma" w:hAnsi="Tahoma" w:cs="Tahoma"/>
          <w:b/>
          <w:bCs/>
          <w:sz w:val="20"/>
          <w:szCs w:val="20"/>
        </w:rPr>
        <w:t>20. studenog 2024. god</w:t>
      </w:r>
      <w:r w:rsidRPr="003C5A85">
        <w:rPr>
          <w:rFonts w:ascii="Tahoma" w:hAnsi="Tahoma" w:cs="Tahoma"/>
          <w:sz w:val="20"/>
          <w:szCs w:val="20"/>
        </w:rPr>
        <w:t xml:space="preserve">. (srijeda) u 12,00 sati u prostorijama Općine Davor, Ivana Gundulića 35, Davor. </w:t>
      </w:r>
      <w:r w:rsidRPr="003C5A85">
        <w:rPr>
          <w:rFonts w:ascii="Tahoma" w:hAnsi="Tahoma" w:cs="Tahoma"/>
          <w:bCs/>
          <w:sz w:val="20"/>
          <w:szCs w:val="20"/>
        </w:rPr>
        <w:t xml:space="preserve">Za vrijeme trajanja javne rasprave, </w:t>
      </w:r>
      <w:r w:rsidRPr="003C5A85">
        <w:rPr>
          <w:rFonts w:ascii="Tahoma" w:hAnsi="Tahoma" w:cs="Tahoma"/>
          <w:sz w:val="20"/>
          <w:szCs w:val="20"/>
        </w:rPr>
        <w:t xml:space="preserve"> omogućen uvidu u izloženu Studiju s dostupnom knjigom primjedbi.  Zapisnik sa javnog izlaganja je sastavni dio ovog Izvješća. </w:t>
      </w:r>
    </w:p>
    <w:p w:rsidR="00E40EF0" w:rsidRPr="003C5A85" w:rsidRDefault="00E40EF0" w:rsidP="00E40EF0">
      <w:pPr>
        <w:jc w:val="both"/>
        <w:rPr>
          <w:rFonts w:ascii="Tahoma" w:hAnsi="Tahoma" w:cs="Tahoma"/>
          <w:sz w:val="20"/>
          <w:szCs w:val="20"/>
        </w:rPr>
      </w:pPr>
      <w:r w:rsidRPr="003C5A85">
        <w:rPr>
          <w:rFonts w:ascii="Tahoma" w:hAnsi="Tahoma" w:cs="Tahoma"/>
          <w:sz w:val="20"/>
          <w:szCs w:val="20"/>
        </w:rPr>
        <w:t>Oglas o javnoj raspravi objavljen je 2. studenoga 2024. god. u dnevnom tisku „Večernji list“ te 4. studenoga 2024. god. na mrežnim stranicama Brodsko-posavske županije, kao i oglasnim pločama Brodsko-posavske županije i Općine Davor. Javni uvid u Studiju Glavne ocjene bio je omogućen za vrijeme trajanja javne rasprave, svakim radnim danom u uredovno vrijeme u prostorijama Općine Davor, Ivana Gundulića 35, Davor. Studija je s danom početka javne rasprave bila dostupna javnosti i na mrežnim stranicama Brodsko-posavske županije (</w:t>
      </w:r>
      <w:hyperlink r:id="rId8" w:history="1">
        <w:r w:rsidRPr="003C5A85">
          <w:rPr>
            <w:rStyle w:val="Hiperveza"/>
            <w:rFonts w:ascii="Tahoma" w:hAnsi="Tahoma" w:cs="Tahoma"/>
            <w:sz w:val="20"/>
            <w:szCs w:val="20"/>
          </w:rPr>
          <w:t>www.bpz.hr</w:t>
        </w:r>
      </w:hyperlink>
      <w:r w:rsidRPr="003C5A85">
        <w:rPr>
          <w:rFonts w:ascii="Tahoma" w:hAnsi="Tahoma" w:cs="Tahoma"/>
          <w:sz w:val="20"/>
          <w:szCs w:val="20"/>
        </w:rPr>
        <w:t xml:space="preserve">).  </w:t>
      </w:r>
    </w:p>
    <w:p w:rsidR="00E40EF0" w:rsidRPr="003C5A85" w:rsidRDefault="00E40EF0" w:rsidP="00E40EF0">
      <w:pPr>
        <w:pStyle w:val="Bezproreda"/>
        <w:jc w:val="both"/>
        <w:rPr>
          <w:rFonts w:ascii="Tahoma" w:eastAsia="Tahoma" w:hAnsi="Tahoma" w:cs="Tahoma"/>
          <w:sz w:val="20"/>
          <w:szCs w:val="20"/>
        </w:rPr>
      </w:pPr>
      <w:r w:rsidRPr="003C5A85">
        <w:rPr>
          <w:rFonts w:ascii="Tahoma" w:hAnsi="Tahoma" w:cs="Tahoma"/>
          <w:sz w:val="20"/>
          <w:szCs w:val="20"/>
        </w:rPr>
        <w:t xml:space="preserve">Na javnom izlaganju bili su prisutni predstavnici Upravnog odjela, predstavnici Općine </w:t>
      </w:r>
      <w:r w:rsidR="00A57533">
        <w:rPr>
          <w:rFonts w:ascii="Tahoma" w:hAnsi="Tahoma" w:cs="Tahoma"/>
          <w:sz w:val="20"/>
          <w:szCs w:val="20"/>
        </w:rPr>
        <w:t>Davor</w:t>
      </w:r>
      <w:r w:rsidRPr="003C5A85">
        <w:rPr>
          <w:rFonts w:ascii="Tahoma" w:hAnsi="Tahoma" w:cs="Tahoma"/>
          <w:sz w:val="20"/>
          <w:szCs w:val="20"/>
        </w:rPr>
        <w:t>, predstavnici ovlaštenika tvrtke Ekonerg d.o.o., predstavn</w:t>
      </w:r>
      <w:r w:rsidR="00A57533">
        <w:rPr>
          <w:rFonts w:ascii="Tahoma" w:hAnsi="Tahoma" w:cs="Tahoma"/>
          <w:sz w:val="20"/>
          <w:szCs w:val="20"/>
        </w:rPr>
        <w:t>ik</w:t>
      </w:r>
      <w:r w:rsidRPr="003C5A85">
        <w:rPr>
          <w:rFonts w:ascii="Tahoma" w:hAnsi="Tahoma" w:cs="Tahoma"/>
          <w:sz w:val="20"/>
          <w:szCs w:val="20"/>
        </w:rPr>
        <w:t xml:space="preserve"> projektanta</w:t>
      </w:r>
      <w:r w:rsidR="00A57533">
        <w:rPr>
          <w:rFonts w:ascii="Tahoma" w:hAnsi="Tahoma" w:cs="Tahoma"/>
          <w:sz w:val="20"/>
          <w:szCs w:val="20"/>
        </w:rPr>
        <w:t xml:space="preserve">, </w:t>
      </w:r>
      <w:r w:rsidRPr="003C5A85">
        <w:rPr>
          <w:rFonts w:ascii="Tahoma" w:hAnsi="Tahoma" w:cs="Tahoma"/>
          <w:sz w:val="20"/>
          <w:szCs w:val="20"/>
        </w:rPr>
        <w:t>predstavni</w:t>
      </w:r>
      <w:r w:rsidR="00A57533">
        <w:rPr>
          <w:rFonts w:ascii="Tahoma" w:hAnsi="Tahoma" w:cs="Tahoma"/>
          <w:sz w:val="20"/>
          <w:szCs w:val="20"/>
        </w:rPr>
        <w:t>k</w:t>
      </w:r>
      <w:r w:rsidRPr="003C5A85">
        <w:rPr>
          <w:rFonts w:ascii="Tahoma" w:hAnsi="Tahoma" w:cs="Tahoma"/>
          <w:sz w:val="20"/>
          <w:szCs w:val="20"/>
        </w:rPr>
        <w:t xml:space="preserve"> nositelja zahvata te iz Agencije za vodne putove. </w:t>
      </w:r>
    </w:p>
    <w:p w:rsidR="00E40EF0" w:rsidRPr="003C5A85" w:rsidRDefault="00E40EF0" w:rsidP="00E40EF0">
      <w:pPr>
        <w:pStyle w:val="Bezproreda"/>
        <w:ind w:left="720"/>
        <w:jc w:val="both"/>
        <w:rPr>
          <w:rFonts w:ascii="Tahoma" w:hAnsi="Tahoma" w:cs="Tahoma"/>
          <w:sz w:val="20"/>
          <w:szCs w:val="20"/>
        </w:rPr>
      </w:pPr>
      <w:r w:rsidRPr="003C5A85">
        <w:rPr>
          <w:rFonts w:ascii="Tahoma" w:hAnsi="Tahoma" w:cs="Tahoma"/>
          <w:sz w:val="20"/>
          <w:szCs w:val="20"/>
        </w:rPr>
        <w:t xml:space="preserve"> </w:t>
      </w:r>
    </w:p>
    <w:p w:rsidR="00E40EF0" w:rsidRPr="003C5A85" w:rsidRDefault="00E40EF0" w:rsidP="00E40EF0">
      <w:pPr>
        <w:jc w:val="both"/>
        <w:rPr>
          <w:rFonts w:ascii="Tahoma" w:hAnsi="Tahoma" w:cs="Tahoma"/>
          <w:b/>
          <w:bCs/>
          <w:sz w:val="20"/>
          <w:szCs w:val="20"/>
        </w:rPr>
      </w:pPr>
    </w:p>
    <w:p w:rsidR="00E40EF0" w:rsidRPr="003C5A85" w:rsidRDefault="00E40EF0" w:rsidP="00E40EF0">
      <w:pPr>
        <w:pStyle w:val="Odlomakpopisa"/>
        <w:numPr>
          <w:ilvl w:val="0"/>
          <w:numId w:val="2"/>
        </w:numPr>
        <w:jc w:val="both"/>
        <w:rPr>
          <w:rFonts w:ascii="Tahoma" w:hAnsi="Tahoma" w:cs="Tahoma"/>
          <w:b/>
          <w:bCs/>
          <w:sz w:val="20"/>
          <w:szCs w:val="20"/>
        </w:rPr>
      </w:pPr>
      <w:r w:rsidRPr="003C5A85">
        <w:rPr>
          <w:rFonts w:ascii="Tahoma" w:hAnsi="Tahoma" w:cs="Tahoma"/>
          <w:b/>
          <w:bCs/>
          <w:color w:val="444444"/>
          <w:sz w:val="20"/>
          <w:szCs w:val="20"/>
        </w:rPr>
        <w:t>POPIS POZVANIH SUDIONIKA U JAVNOJ RASPRAVI PREMA POSEBNOJ OBAVIJESTI</w:t>
      </w:r>
    </w:p>
    <w:p w:rsidR="00BD6DBA" w:rsidRPr="003C5A85" w:rsidRDefault="00E40EF0" w:rsidP="00E40EF0">
      <w:pPr>
        <w:jc w:val="both"/>
        <w:rPr>
          <w:rFonts w:ascii="Tahoma" w:hAnsi="Tahoma" w:cs="Tahoma"/>
          <w:sz w:val="20"/>
          <w:szCs w:val="20"/>
        </w:rPr>
      </w:pPr>
      <w:r w:rsidRPr="003C5A85">
        <w:rPr>
          <w:rFonts w:ascii="Tahoma" w:hAnsi="Tahoma" w:cs="Tahoma"/>
          <w:sz w:val="20"/>
          <w:szCs w:val="20"/>
        </w:rPr>
        <w:t>Posebni poziv za sudjelovanje u javnoj raspravi i javnom izlaganju upućeni su nositelju zahvata i sljedećim tijelima: Hrvatske vode, VGI Sava Slavonski Brod</w:t>
      </w:r>
      <w:r w:rsidR="00A57533">
        <w:rPr>
          <w:rFonts w:ascii="Tahoma" w:hAnsi="Tahoma" w:cs="Tahoma"/>
          <w:sz w:val="20"/>
          <w:szCs w:val="20"/>
        </w:rPr>
        <w:t>;</w:t>
      </w:r>
      <w:r w:rsidRPr="003C5A85">
        <w:rPr>
          <w:rFonts w:ascii="Tahoma" w:hAnsi="Tahoma" w:cs="Tahoma"/>
          <w:sz w:val="20"/>
          <w:szCs w:val="20"/>
        </w:rPr>
        <w:t xml:space="preserve"> </w:t>
      </w:r>
      <w:r w:rsidR="00C31B96">
        <w:rPr>
          <w:rFonts w:ascii="Tahoma" w:hAnsi="Tahoma" w:cs="Tahoma"/>
          <w:sz w:val="20"/>
          <w:szCs w:val="20"/>
        </w:rPr>
        <w:t xml:space="preserve">Ministarstvu  mora, prometa  i infrastrukture (bivša </w:t>
      </w:r>
      <w:r w:rsidR="00C31B96" w:rsidRPr="008B2CFA">
        <w:rPr>
          <w:rFonts w:ascii="Tahoma" w:hAnsi="Tahoma" w:cs="Tahoma"/>
          <w:sz w:val="20"/>
          <w:szCs w:val="20"/>
        </w:rPr>
        <w:t>Agencij</w:t>
      </w:r>
      <w:r w:rsidR="00C31B96">
        <w:rPr>
          <w:rFonts w:ascii="Tahoma" w:hAnsi="Tahoma" w:cs="Tahoma"/>
          <w:sz w:val="20"/>
          <w:szCs w:val="20"/>
        </w:rPr>
        <w:t>a</w:t>
      </w:r>
      <w:r w:rsidR="00C31B96" w:rsidRPr="008B2CFA">
        <w:rPr>
          <w:rFonts w:ascii="Tahoma" w:hAnsi="Tahoma" w:cs="Tahoma"/>
          <w:sz w:val="20"/>
          <w:szCs w:val="20"/>
        </w:rPr>
        <w:t xml:space="preserve"> za vodne putove, Vukovar</w:t>
      </w:r>
      <w:r w:rsidR="00C31B96">
        <w:rPr>
          <w:rFonts w:ascii="Tahoma" w:hAnsi="Tahoma" w:cs="Tahoma"/>
          <w:sz w:val="20"/>
          <w:szCs w:val="20"/>
        </w:rPr>
        <w:t>)</w:t>
      </w:r>
      <w:r w:rsidR="00A57533">
        <w:rPr>
          <w:rFonts w:ascii="Tahoma" w:hAnsi="Tahoma" w:cs="Tahoma"/>
          <w:sz w:val="20"/>
          <w:szCs w:val="20"/>
        </w:rPr>
        <w:t>;</w:t>
      </w:r>
      <w:r w:rsidRPr="003C5A85">
        <w:rPr>
          <w:rFonts w:ascii="Tahoma" w:hAnsi="Tahoma" w:cs="Tahoma"/>
          <w:sz w:val="20"/>
          <w:szCs w:val="20"/>
        </w:rPr>
        <w:t xml:space="preserve"> Javnoj ustanovi „Natura Slavonica“ te Zavodu za prostorno uređenje Brodsko-posavske županije. </w:t>
      </w:r>
    </w:p>
    <w:p w:rsidR="00E40EF0" w:rsidRPr="003C5A85" w:rsidRDefault="00E40EF0" w:rsidP="00E40EF0">
      <w:pPr>
        <w:jc w:val="both"/>
        <w:rPr>
          <w:rFonts w:ascii="Tahoma" w:hAnsi="Tahoma" w:cs="Tahoma"/>
          <w:sz w:val="20"/>
          <w:szCs w:val="20"/>
        </w:rPr>
      </w:pPr>
      <w:r w:rsidRPr="003C5A85">
        <w:rPr>
          <w:rFonts w:ascii="Tahoma" w:hAnsi="Tahoma" w:cs="Tahoma"/>
          <w:sz w:val="20"/>
          <w:szCs w:val="20"/>
        </w:rPr>
        <w:t xml:space="preserve">    </w:t>
      </w:r>
    </w:p>
    <w:p w:rsidR="00E40EF0" w:rsidRPr="003C5A85" w:rsidRDefault="00E40EF0" w:rsidP="003C5A85">
      <w:pPr>
        <w:pStyle w:val="Odlomakpopisa"/>
        <w:numPr>
          <w:ilvl w:val="0"/>
          <w:numId w:val="2"/>
        </w:numPr>
        <w:jc w:val="both"/>
        <w:rPr>
          <w:rFonts w:ascii="Tahoma" w:hAnsi="Tahoma" w:cs="Tahoma"/>
          <w:b/>
          <w:bCs/>
          <w:color w:val="444444"/>
          <w:sz w:val="20"/>
          <w:szCs w:val="20"/>
        </w:rPr>
      </w:pPr>
      <w:r w:rsidRPr="003C5A85">
        <w:rPr>
          <w:rFonts w:ascii="Tahoma" w:hAnsi="Tahoma" w:cs="Tahoma"/>
          <w:b/>
          <w:bCs/>
          <w:color w:val="444444"/>
          <w:sz w:val="20"/>
          <w:szCs w:val="20"/>
        </w:rPr>
        <w:t>POPIS SUDIONIKA U JAVNOJ RASPRAVI ČIJI SU PRIJEDLOZI I PRIMJEDBE VEZANO ZA PREDMET JAVNE RASPRAVE PRIHVAĆENI</w:t>
      </w:r>
    </w:p>
    <w:p w:rsidR="00E40EF0" w:rsidRPr="003C5A85" w:rsidRDefault="00E40EF0" w:rsidP="003C5A85">
      <w:pPr>
        <w:jc w:val="both"/>
        <w:rPr>
          <w:rFonts w:ascii="Tahoma" w:hAnsi="Tahoma" w:cs="Tahoma"/>
          <w:sz w:val="20"/>
          <w:szCs w:val="20"/>
        </w:rPr>
      </w:pPr>
      <w:r w:rsidRPr="003C5A85">
        <w:rPr>
          <w:rFonts w:ascii="Tahoma" w:hAnsi="Tahoma" w:cs="Tahoma"/>
          <w:sz w:val="20"/>
          <w:szCs w:val="20"/>
        </w:rPr>
        <w:t>Tijekom javne</w:t>
      </w:r>
      <w:r w:rsidRPr="003C5A85">
        <w:rPr>
          <w:rFonts w:ascii="Tahoma" w:hAnsi="Tahoma" w:cs="Tahoma"/>
          <w:spacing w:val="-2"/>
          <w:sz w:val="20"/>
          <w:szCs w:val="20"/>
        </w:rPr>
        <w:t xml:space="preserve"> </w:t>
      </w:r>
      <w:r w:rsidRPr="003C5A85">
        <w:rPr>
          <w:rFonts w:ascii="Tahoma" w:hAnsi="Tahoma" w:cs="Tahoma"/>
          <w:sz w:val="20"/>
          <w:szCs w:val="20"/>
        </w:rPr>
        <w:t xml:space="preserve">rasprave  zaprimljeno je na adresu Upravnog odjela, mišljenje Zavoda za prostorno uređenje BPŽ </w:t>
      </w:r>
      <w:bookmarkStart w:id="0" w:name="_Hlk185320862"/>
      <w:r w:rsidRPr="003C5A85">
        <w:rPr>
          <w:rFonts w:ascii="Tahoma" w:hAnsi="Tahoma" w:cs="Tahoma"/>
          <w:sz w:val="20"/>
          <w:szCs w:val="20"/>
        </w:rPr>
        <w:t xml:space="preserve">(KLASA:350-02/24-01/30, URBROJ:2178/01-26-0/2-24-2, od 9. prosinca 2024. god.), </w:t>
      </w:r>
      <w:bookmarkEnd w:id="0"/>
      <w:r w:rsidRPr="003C5A85">
        <w:rPr>
          <w:rFonts w:ascii="Tahoma" w:hAnsi="Tahoma" w:cs="Tahoma"/>
          <w:sz w:val="20"/>
          <w:szCs w:val="20"/>
        </w:rPr>
        <w:t>u kojem smatraju kako je planirani zahvat usklađen sa važećom prostorno-planskom dokumentacijom.</w:t>
      </w:r>
    </w:p>
    <w:p w:rsidR="00E40EF0" w:rsidRPr="003C5A85" w:rsidRDefault="00E40EF0" w:rsidP="003C5A85">
      <w:pPr>
        <w:pStyle w:val="Bezproreda"/>
        <w:jc w:val="both"/>
        <w:rPr>
          <w:rFonts w:ascii="Tahoma" w:eastAsia="Tahoma" w:hAnsi="Tahoma" w:cs="Tahoma"/>
          <w:sz w:val="20"/>
          <w:szCs w:val="20"/>
        </w:rPr>
      </w:pPr>
      <w:r w:rsidRPr="003C5A85">
        <w:rPr>
          <w:rFonts w:ascii="Tahoma" w:hAnsi="Tahoma" w:cs="Tahoma"/>
          <w:sz w:val="20"/>
          <w:szCs w:val="20"/>
        </w:rPr>
        <w:lastRenderedPageBreak/>
        <w:t>U roku predviđenom za</w:t>
      </w:r>
      <w:r w:rsidRPr="003C5A85">
        <w:rPr>
          <w:rFonts w:ascii="Tahoma" w:hAnsi="Tahoma" w:cs="Tahoma"/>
          <w:spacing w:val="-3"/>
          <w:sz w:val="20"/>
          <w:szCs w:val="20"/>
        </w:rPr>
        <w:t xml:space="preserve"> </w:t>
      </w:r>
      <w:r w:rsidRPr="003C5A85">
        <w:rPr>
          <w:rFonts w:ascii="Tahoma" w:hAnsi="Tahoma" w:cs="Tahoma"/>
          <w:sz w:val="20"/>
          <w:szCs w:val="20"/>
        </w:rPr>
        <w:t>javnu raspravu u knjigu primjedbi nije upisana nijedna primjedba. Preslika knjige primjedbi je sastavni dio Izvješća.</w:t>
      </w:r>
    </w:p>
    <w:p w:rsidR="00E40EF0" w:rsidRPr="003C5A85" w:rsidRDefault="00E40EF0" w:rsidP="00E40EF0">
      <w:pPr>
        <w:rPr>
          <w:rFonts w:ascii="Tahoma" w:hAnsi="Tahoma" w:cs="Tahoma"/>
          <w:sz w:val="20"/>
          <w:szCs w:val="20"/>
        </w:rPr>
      </w:pPr>
    </w:p>
    <w:p w:rsidR="00E40EF0" w:rsidRPr="003C5A85" w:rsidRDefault="00E40EF0" w:rsidP="00E40EF0">
      <w:pPr>
        <w:pStyle w:val="Odlomakpopisa"/>
        <w:numPr>
          <w:ilvl w:val="0"/>
          <w:numId w:val="2"/>
        </w:numPr>
        <w:rPr>
          <w:rFonts w:ascii="Tahoma" w:hAnsi="Tahoma" w:cs="Tahoma"/>
          <w:b/>
          <w:bCs/>
          <w:color w:val="444444"/>
          <w:sz w:val="20"/>
          <w:szCs w:val="20"/>
        </w:rPr>
      </w:pPr>
      <w:r w:rsidRPr="003C5A85">
        <w:rPr>
          <w:rFonts w:ascii="Tahoma" w:hAnsi="Tahoma" w:cs="Tahoma"/>
          <w:b/>
          <w:bCs/>
          <w:color w:val="444444"/>
          <w:sz w:val="20"/>
          <w:szCs w:val="20"/>
        </w:rPr>
        <w:t>PRIMJEDB</w:t>
      </w:r>
      <w:r w:rsidR="00A57533">
        <w:rPr>
          <w:rFonts w:ascii="Tahoma" w:hAnsi="Tahoma" w:cs="Tahoma"/>
          <w:b/>
          <w:bCs/>
          <w:color w:val="444444"/>
          <w:sz w:val="20"/>
          <w:szCs w:val="20"/>
        </w:rPr>
        <w:t>E</w:t>
      </w:r>
      <w:r w:rsidRPr="003C5A85">
        <w:rPr>
          <w:rFonts w:ascii="Tahoma" w:hAnsi="Tahoma" w:cs="Tahoma"/>
          <w:b/>
          <w:bCs/>
          <w:color w:val="444444"/>
          <w:sz w:val="20"/>
          <w:szCs w:val="20"/>
        </w:rPr>
        <w:t xml:space="preserve"> I PRIJEDLO</w:t>
      </w:r>
      <w:r w:rsidR="00A57533">
        <w:rPr>
          <w:rFonts w:ascii="Tahoma" w:hAnsi="Tahoma" w:cs="Tahoma"/>
          <w:b/>
          <w:bCs/>
          <w:color w:val="444444"/>
          <w:sz w:val="20"/>
          <w:szCs w:val="20"/>
        </w:rPr>
        <w:t>ZI</w:t>
      </w:r>
      <w:r w:rsidRPr="003C5A85">
        <w:rPr>
          <w:rFonts w:ascii="Tahoma" w:hAnsi="Tahoma" w:cs="Tahoma"/>
          <w:b/>
          <w:bCs/>
          <w:color w:val="444444"/>
          <w:sz w:val="20"/>
          <w:szCs w:val="20"/>
        </w:rPr>
        <w:t xml:space="preserve"> SUDIONIKA, KOJI NISU PRIHVAĆENI ILI SU DJELOMIČNO PRIHVAĆENI TE OBRAZLOŽENJA RAZLOGA NJIHOVA NEPRIHVAĆANJA, ODNOSNO DJELOMIČNOG PRIHVAĆANJA</w:t>
      </w:r>
    </w:p>
    <w:p w:rsidR="00E40EF0" w:rsidRDefault="00E40EF0" w:rsidP="00E40EF0">
      <w:pPr>
        <w:rPr>
          <w:rFonts w:ascii="Tahoma" w:hAnsi="Tahoma" w:cs="Tahoma"/>
          <w:sz w:val="20"/>
          <w:szCs w:val="20"/>
        </w:rPr>
      </w:pPr>
      <w:r w:rsidRPr="003C5A85">
        <w:rPr>
          <w:rFonts w:ascii="Tahoma" w:hAnsi="Tahoma" w:cs="Tahoma"/>
          <w:sz w:val="20"/>
          <w:szCs w:val="20"/>
        </w:rPr>
        <w:t>Nema</w:t>
      </w:r>
      <w:r w:rsidR="00A57533">
        <w:rPr>
          <w:rFonts w:ascii="Tahoma" w:hAnsi="Tahoma" w:cs="Tahoma"/>
          <w:sz w:val="20"/>
          <w:szCs w:val="20"/>
        </w:rPr>
        <w:t xml:space="preserve"> primjedbi niti prijedloga</w:t>
      </w:r>
      <w:r w:rsidRPr="003C5A85">
        <w:rPr>
          <w:rFonts w:ascii="Tahoma" w:hAnsi="Tahoma" w:cs="Tahoma"/>
          <w:sz w:val="20"/>
          <w:szCs w:val="20"/>
        </w:rPr>
        <w:t xml:space="preserve">. </w:t>
      </w:r>
    </w:p>
    <w:p w:rsidR="00153B40" w:rsidRPr="003C5A85" w:rsidRDefault="00153B40" w:rsidP="00E40EF0">
      <w:pPr>
        <w:rPr>
          <w:rFonts w:ascii="Tahoma" w:hAnsi="Tahoma" w:cs="Tahoma"/>
          <w:sz w:val="20"/>
          <w:szCs w:val="20"/>
        </w:rPr>
      </w:pPr>
    </w:p>
    <w:p w:rsidR="00E40EF0" w:rsidRPr="003C5A85" w:rsidRDefault="00E40EF0" w:rsidP="00E40EF0">
      <w:pPr>
        <w:pStyle w:val="Odlomakpopisa"/>
        <w:numPr>
          <w:ilvl w:val="0"/>
          <w:numId w:val="2"/>
        </w:numPr>
        <w:rPr>
          <w:rFonts w:ascii="Tahoma" w:hAnsi="Tahoma" w:cs="Tahoma"/>
          <w:b/>
          <w:bCs/>
          <w:color w:val="444444"/>
          <w:sz w:val="20"/>
          <w:szCs w:val="20"/>
        </w:rPr>
      </w:pPr>
      <w:r w:rsidRPr="003C5A85">
        <w:rPr>
          <w:rFonts w:ascii="Tahoma" w:hAnsi="Tahoma" w:cs="Tahoma"/>
          <w:b/>
          <w:bCs/>
          <w:color w:val="444444"/>
          <w:sz w:val="20"/>
          <w:szCs w:val="20"/>
        </w:rPr>
        <w:t>POPIS SUDIONIKA U JAVNOJ RASPRAVI ČIJA SU MIŠLJENJA, PRIJEDLOZI I PRIMJEDBE DANI IZVAN ODREĐENOG ROKA</w:t>
      </w:r>
    </w:p>
    <w:p w:rsidR="00E40EF0" w:rsidRDefault="00BD6DBA" w:rsidP="00E40EF0">
      <w:pPr>
        <w:rPr>
          <w:rFonts w:ascii="Tahoma" w:hAnsi="Tahoma" w:cs="Tahoma"/>
          <w:sz w:val="20"/>
          <w:szCs w:val="20"/>
        </w:rPr>
      </w:pPr>
      <w:r w:rsidRPr="003C5A85">
        <w:rPr>
          <w:rFonts w:ascii="Tahoma" w:hAnsi="Tahoma" w:cs="Tahoma"/>
          <w:sz w:val="20"/>
          <w:szCs w:val="20"/>
        </w:rPr>
        <w:t>Primjedbe izvan određenog roka  nisu zaprimljene.</w:t>
      </w:r>
    </w:p>
    <w:p w:rsidR="00153B40" w:rsidRPr="003C5A85" w:rsidRDefault="00153B40" w:rsidP="00E40EF0">
      <w:pPr>
        <w:rPr>
          <w:rFonts w:ascii="Tahoma" w:hAnsi="Tahoma" w:cs="Tahoma"/>
          <w:color w:val="444444"/>
          <w:sz w:val="20"/>
          <w:szCs w:val="20"/>
        </w:rPr>
      </w:pPr>
    </w:p>
    <w:p w:rsidR="00E40EF0" w:rsidRPr="003C5A85" w:rsidRDefault="00E40EF0" w:rsidP="00E40EF0">
      <w:pPr>
        <w:pStyle w:val="Odlomakpopisa"/>
        <w:numPr>
          <w:ilvl w:val="0"/>
          <w:numId w:val="2"/>
        </w:numPr>
        <w:rPr>
          <w:rFonts w:ascii="Tahoma" w:hAnsi="Tahoma" w:cs="Tahoma"/>
          <w:b/>
          <w:bCs/>
          <w:color w:val="444444"/>
          <w:sz w:val="20"/>
          <w:szCs w:val="20"/>
        </w:rPr>
      </w:pPr>
      <w:r w:rsidRPr="003C5A85">
        <w:rPr>
          <w:rFonts w:ascii="Tahoma" w:hAnsi="Tahoma" w:cs="Tahoma"/>
          <w:b/>
          <w:bCs/>
          <w:color w:val="444444"/>
          <w:sz w:val="20"/>
          <w:szCs w:val="20"/>
        </w:rPr>
        <w:t>AKTI, PRESLIKE I DRUG</w:t>
      </w:r>
      <w:r w:rsidR="00A57533">
        <w:rPr>
          <w:rFonts w:ascii="Tahoma" w:hAnsi="Tahoma" w:cs="Tahoma"/>
          <w:b/>
          <w:bCs/>
          <w:color w:val="444444"/>
          <w:sz w:val="20"/>
          <w:szCs w:val="20"/>
        </w:rPr>
        <w:t xml:space="preserve">I </w:t>
      </w:r>
      <w:r w:rsidRPr="003C5A85">
        <w:rPr>
          <w:rFonts w:ascii="Tahoma" w:hAnsi="Tahoma" w:cs="Tahoma"/>
          <w:b/>
          <w:bCs/>
          <w:color w:val="444444"/>
          <w:sz w:val="20"/>
          <w:szCs w:val="20"/>
        </w:rPr>
        <w:t>DOKAZ</w:t>
      </w:r>
      <w:r w:rsidR="00A57533">
        <w:rPr>
          <w:rFonts w:ascii="Tahoma" w:hAnsi="Tahoma" w:cs="Tahoma"/>
          <w:b/>
          <w:bCs/>
          <w:color w:val="444444"/>
          <w:sz w:val="20"/>
          <w:szCs w:val="20"/>
        </w:rPr>
        <w:t>I</w:t>
      </w:r>
      <w:r w:rsidRPr="003C5A85">
        <w:rPr>
          <w:rFonts w:ascii="Tahoma" w:hAnsi="Tahoma" w:cs="Tahoma"/>
          <w:b/>
          <w:bCs/>
          <w:color w:val="444444"/>
          <w:sz w:val="20"/>
          <w:szCs w:val="20"/>
        </w:rPr>
        <w:t xml:space="preserve"> OBJAVE JAVNE RASPRAVE</w:t>
      </w:r>
    </w:p>
    <w:p w:rsidR="00E40EF0" w:rsidRPr="003C5A85" w:rsidRDefault="00E40EF0" w:rsidP="00E40EF0">
      <w:pPr>
        <w:pStyle w:val="Odlomakpopisa"/>
        <w:numPr>
          <w:ilvl w:val="1"/>
          <w:numId w:val="1"/>
        </w:numPr>
        <w:rPr>
          <w:rFonts w:ascii="Tahoma" w:hAnsi="Tahoma" w:cs="Tahoma"/>
          <w:color w:val="444444"/>
          <w:sz w:val="20"/>
          <w:szCs w:val="20"/>
        </w:rPr>
      </w:pPr>
      <w:r w:rsidRPr="003C5A85">
        <w:rPr>
          <w:rFonts w:ascii="Tahoma" w:hAnsi="Tahoma" w:cs="Tahoma"/>
          <w:color w:val="444444"/>
          <w:sz w:val="20"/>
          <w:szCs w:val="20"/>
        </w:rPr>
        <w:t>Poziv i posebna obavijest o javnoj raspravi</w:t>
      </w:r>
    </w:p>
    <w:p w:rsidR="00E40EF0" w:rsidRPr="003C5A85" w:rsidRDefault="00E40EF0" w:rsidP="00E40EF0">
      <w:pPr>
        <w:pStyle w:val="Odlomakpopisa"/>
        <w:numPr>
          <w:ilvl w:val="1"/>
          <w:numId w:val="1"/>
        </w:numPr>
        <w:rPr>
          <w:rFonts w:ascii="Tahoma" w:hAnsi="Tahoma" w:cs="Tahoma"/>
          <w:color w:val="444444"/>
          <w:sz w:val="20"/>
          <w:szCs w:val="20"/>
        </w:rPr>
      </w:pPr>
      <w:r w:rsidRPr="003C5A85">
        <w:rPr>
          <w:rFonts w:ascii="Tahoma" w:hAnsi="Tahoma" w:cs="Tahoma"/>
          <w:color w:val="444444"/>
          <w:sz w:val="20"/>
          <w:szCs w:val="20"/>
        </w:rPr>
        <w:t>Zapisnik sa javnog izlaganja</w:t>
      </w:r>
    </w:p>
    <w:p w:rsidR="00E40EF0" w:rsidRPr="003C5A85" w:rsidRDefault="00E40EF0" w:rsidP="00E40EF0">
      <w:pPr>
        <w:pStyle w:val="Odlomakpopisa"/>
        <w:numPr>
          <w:ilvl w:val="1"/>
          <w:numId w:val="1"/>
        </w:numPr>
        <w:rPr>
          <w:rFonts w:ascii="Tahoma" w:hAnsi="Tahoma" w:cs="Tahoma"/>
          <w:color w:val="444444"/>
          <w:sz w:val="20"/>
          <w:szCs w:val="20"/>
        </w:rPr>
      </w:pPr>
      <w:r w:rsidRPr="003C5A85">
        <w:rPr>
          <w:rFonts w:ascii="Tahoma" w:hAnsi="Tahoma" w:cs="Tahoma"/>
          <w:color w:val="444444"/>
          <w:sz w:val="20"/>
          <w:szCs w:val="20"/>
        </w:rPr>
        <w:t>Dokaz sudjelovanja u javnom izlaganju (potpisna lista)</w:t>
      </w:r>
    </w:p>
    <w:p w:rsidR="00E40EF0" w:rsidRPr="003C5A85" w:rsidRDefault="00E40EF0" w:rsidP="00E40EF0">
      <w:pPr>
        <w:pStyle w:val="Odlomakpopisa"/>
        <w:numPr>
          <w:ilvl w:val="1"/>
          <w:numId w:val="1"/>
        </w:numPr>
        <w:rPr>
          <w:rFonts w:ascii="Tahoma" w:hAnsi="Tahoma" w:cs="Tahoma"/>
          <w:color w:val="444444"/>
          <w:sz w:val="20"/>
          <w:szCs w:val="20"/>
        </w:rPr>
      </w:pPr>
      <w:r w:rsidRPr="003C5A85">
        <w:rPr>
          <w:rFonts w:ascii="Tahoma" w:hAnsi="Tahoma" w:cs="Tahoma"/>
          <w:color w:val="444444"/>
          <w:sz w:val="20"/>
          <w:szCs w:val="20"/>
        </w:rPr>
        <w:t>Objava obavijesti (u „Večernjem listu“ i mrežnoj stranici Brodsko-posavske županije)</w:t>
      </w:r>
    </w:p>
    <w:p w:rsidR="00BD6DBA" w:rsidRPr="003C5A85" w:rsidRDefault="00BD6DBA" w:rsidP="00E40EF0">
      <w:pPr>
        <w:pStyle w:val="Odlomakpopisa"/>
        <w:numPr>
          <w:ilvl w:val="1"/>
          <w:numId w:val="1"/>
        </w:numPr>
        <w:rPr>
          <w:rFonts w:ascii="Tahoma" w:hAnsi="Tahoma" w:cs="Tahoma"/>
          <w:color w:val="444444"/>
          <w:sz w:val="20"/>
          <w:szCs w:val="20"/>
        </w:rPr>
      </w:pPr>
      <w:r w:rsidRPr="003C5A85">
        <w:rPr>
          <w:rFonts w:ascii="Tahoma" w:hAnsi="Tahoma" w:cs="Tahoma"/>
          <w:color w:val="444444"/>
          <w:sz w:val="20"/>
          <w:szCs w:val="20"/>
        </w:rPr>
        <w:t>Knjiga primjedbi</w:t>
      </w:r>
    </w:p>
    <w:p w:rsidR="00E40EF0" w:rsidRPr="003C5A85" w:rsidRDefault="00E40EF0" w:rsidP="00E40EF0">
      <w:pPr>
        <w:rPr>
          <w:rFonts w:ascii="Tahoma" w:hAnsi="Tahoma" w:cs="Tahoma"/>
          <w:sz w:val="20"/>
          <w:szCs w:val="20"/>
        </w:rPr>
      </w:pPr>
    </w:p>
    <w:p w:rsidR="007145CA" w:rsidRDefault="00153B40">
      <w:r>
        <w:t xml:space="preserve">                                               </w:t>
      </w:r>
    </w:p>
    <w:p w:rsidR="00153B40" w:rsidRDefault="00153B40" w:rsidP="00153B40">
      <w:pPr>
        <w:pStyle w:val="Bezproreda"/>
        <w:jc w:val="both"/>
        <w:rPr>
          <w:rFonts w:ascii="Tahoma" w:hAnsi="Tahoma" w:cs="Tahoma"/>
          <w:b/>
          <w:sz w:val="20"/>
          <w:szCs w:val="20"/>
        </w:rPr>
      </w:pPr>
      <w:r>
        <w:t xml:space="preserve">                                                                                      </w:t>
      </w:r>
      <w:r>
        <w:rPr>
          <w:rFonts w:ascii="Tahoma" w:hAnsi="Tahoma" w:cs="Tahoma"/>
          <w:b/>
          <w:sz w:val="20"/>
          <w:szCs w:val="20"/>
        </w:rPr>
        <w:t xml:space="preserve">                                                                                </w:t>
      </w:r>
    </w:p>
    <w:p w:rsidR="00153B40" w:rsidRPr="00F2771C" w:rsidRDefault="00153B40" w:rsidP="00153B40">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rsidR="00153B40" w:rsidRDefault="00153B40" w:rsidP="00153B40">
      <w:pPr>
        <w:pStyle w:val="Bezproreda"/>
        <w:jc w:val="both"/>
        <w:rPr>
          <w:rFonts w:ascii="Tahoma" w:hAnsi="Tahoma" w:cs="Tahoma"/>
          <w:sz w:val="20"/>
          <w:szCs w:val="20"/>
        </w:rPr>
      </w:pPr>
      <w:r>
        <w:rPr>
          <w:rFonts w:ascii="Tahoma" w:hAnsi="Tahoma" w:cs="Tahoma"/>
          <w:sz w:val="20"/>
          <w:szCs w:val="20"/>
        </w:rPr>
        <w:t xml:space="preserve">                                                                              Ljiljana Curić, dipl.ing.</w:t>
      </w:r>
    </w:p>
    <w:p w:rsidR="00153B40" w:rsidRDefault="00153B40">
      <w:r>
        <w:lastRenderedPageBreak/>
        <w:t xml:space="preserve">               </w:t>
      </w:r>
      <w:r w:rsidR="005E2FE2" w:rsidRPr="005E2FE2">
        <w:rPr>
          <w:noProof/>
        </w:rPr>
        <w:drawing>
          <wp:inline distT="0" distB="0" distL="0" distR="0">
            <wp:extent cx="5760720" cy="7580630"/>
            <wp:effectExtent l="0" t="0" r="0" b="1270"/>
            <wp:docPr id="147560213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7580630"/>
                    </a:xfrm>
                    <a:prstGeom prst="rect">
                      <a:avLst/>
                    </a:prstGeom>
                    <a:noFill/>
                    <a:ln>
                      <a:noFill/>
                    </a:ln>
                  </pic:spPr>
                </pic:pic>
              </a:graphicData>
            </a:graphic>
          </wp:inline>
        </w:drawing>
      </w:r>
      <w:r w:rsidR="005E2FE2" w:rsidRPr="005E2FE2">
        <w:t xml:space="preserve"> </w:t>
      </w:r>
      <w:r w:rsidR="005E2FE2" w:rsidRPr="005E2FE2">
        <w:rPr>
          <w:noProof/>
        </w:rPr>
        <w:lastRenderedPageBreak/>
        <w:drawing>
          <wp:inline distT="0" distB="0" distL="0" distR="0">
            <wp:extent cx="5760720" cy="8150860"/>
            <wp:effectExtent l="0" t="0" r="0" b="2540"/>
            <wp:docPr id="961018830"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005E2FE2" w:rsidRPr="005E2FE2">
        <w:t xml:space="preserve"> </w:t>
      </w:r>
      <w:r w:rsidR="005E2FE2" w:rsidRPr="005E2FE2">
        <w:rPr>
          <w:noProof/>
        </w:rPr>
        <w:lastRenderedPageBreak/>
        <w:drawing>
          <wp:inline distT="0" distB="0" distL="0" distR="0">
            <wp:extent cx="5760720" cy="8150860"/>
            <wp:effectExtent l="0" t="0" r="0" b="2540"/>
            <wp:docPr id="865412951"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005E2FE2" w:rsidRPr="005E2FE2">
        <w:t xml:space="preserve"> </w:t>
      </w:r>
      <w:r w:rsidR="005E2FE2" w:rsidRPr="005E2FE2">
        <w:rPr>
          <w:noProof/>
        </w:rPr>
        <w:lastRenderedPageBreak/>
        <w:drawing>
          <wp:inline distT="0" distB="0" distL="0" distR="0">
            <wp:extent cx="5760720" cy="8150860"/>
            <wp:effectExtent l="0" t="0" r="0" b="2540"/>
            <wp:docPr id="59461163"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005E2FE2" w:rsidRPr="005E2FE2">
        <w:t xml:space="preserve"> </w:t>
      </w:r>
      <w:r w:rsidR="005E2FE2" w:rsidRPr="005E2FE2">
        <w:rPr>
          <w:noProof/>
        </w:rPr>
        <w:lastRenderedPageBreak/>
        <w:drawing>
          <wp:inline distT="0" distB="0" distL="0" distR="0">
            <wp:extent cx="5760720" cy="8150860"/>
            <wp:effectExtent l="0" t="0" r="0" b="2540"/>
            <wp:docPr id="91869871"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005E2FE2" w:rsidRPr="005E2FE2">
        <w:t xml:space="preserve"> </w:t>
      </w:r>
      <w:r w:rsidR="005E2FE2" w:rsidRPr="005E2FE2">
        <w:rPr>
          <w:noProof/>
        </w:rPr>
        <w:lastRenderedPageBreak/>
        <w:drawing>
          <wp:inline distT="0" distB="0" distL="0" distR="0">
            <wp:extent cx="5760720" cy="8150860"/>
            <wp:effectExtent l="0" t="0" r="0" b="2540"/>
            <wp:docPr id="644508439"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005E2FE2" w:rsidRPr="005E2FE2">
        <w:t xml:space="preserve"> </w:t>
      </w:r>
      <w:r w:rsidR="005E2FE2" w:rsidRPr="005E2FE2">
        <w:rPr>
          <w:noProof/>
        </w:rPr>
        <w:lastRenderedPageBreak/>
        <w:drawing>
          <wp:inline distT="0" distB="0" distL="0" distR="0">
            <wp:extent cx="5760720" cy="8150860"/>
            <wp:effectExtent l="0" t="0" r="0" b="2540"/>
            <wp:docPr id="210101570"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005E2FE2" w:rsidRPr="005E2FE2">
        <w:t xml:space="preserve"> </w:t>
      </w:r>
      <w:r w:rsidR="005E2FE2" w:rsidRPr="005E2FE2">
        <w:rPr>
          <w:noProof/>
        </w:rPr>
        <w:lastRenderedPageBreak/>
        <w:drawing>
          <wp:inline distT="0" distB="0" distL="0" distR="0">
            <wp:extent cx="5760720" cy="8150860"/>
            <wp:effectExtent l="0" t="0" r="0" b="2540"/>
            <wp:docPr id="1275901074"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r w:rsidR="005E2FE2" w:rsidRPr="005E2FE2">
        <w:t xml:space="preserve"> </w:t>
      </w:r>
      <w:r w:rsidR="005E2FE2" w:rsidRPr="005E2FE2">
        <w:rPr>
          <w:noProof/>
        </w:rPr>
        <w:lastRenderedPageBreak/>
        <w:drawing>
          <wp:inline distT="0" distB="0" distL="0" distR="0">
            <wp:extent cx="5760720" cy="8150860"/>
            <wp:effectExtent l="0" t="0" r="0" b="2540"/>
            <wp:docPr id="1180757121" name="Slika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8150860"/>
                    </a:xfrm>
                    <a:prstGeom prst="rect">
                      <a:avLst/>
                    </a:prstGeom>
                    <a:noFill/>
                    <a:ln>
                      <a:noFill/>
                    </a:ln>
                  </pic:spPr>
                </pic:pic>
              </a:graphicData>
            </a:graphic>
          </wp:inline>
        </w:drawing>
      </w:r>
    </w:p>
    <w:sectPr w:rsidR="00153B40">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E3783" w:rsidRDefault="009E3783" w:rsidP="00153B40">
      <w:pPr>
        <w:spacing w:after="0" w:line="240" w:lineRule="auto"/>
      </w:pPr>
      <w:r>
        <w:separator/>
      </w:r>
    </w:p>
  </w:endnote>
  <w:endnote w:type="continuationSeparator" w:id="0">
    <w:p w:rsidR="009E3783" w:rsidRDefault="009E3783" w:rsidP="00153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7672525"/>
      <w:docPartObj>
        <w:docPartGallery w:val="Page Numbers (Bottom of Page)"/>
        <w:docPartUnique/>
      </w:docPartObj>
    </w:sdtPr>
    <w:sdtContent>
      <w:p w:rsidR="00153B40" w:rsidRDefault="00153B40">
        <w:pPr>
          <w:pStyle w:val="Podnoje"/>
          <w:jc w:val="center"/>
        </w:pPr>
        <w:r>
          <w:fldChar w:fldCharType="begin"/>
        </w:r>
        <w:r>
          <w:instrText>PAGE   \* MERGEFORMAT</w:instrText>
        </w:r>
        <w:r>
          <w:fldChar w:fldCharType="separate"/>
        </w:r>
        <w:r>
          <w:t>2</w:t>
        </w:r>
        <w:r>
          <w:fldChar w:fldCharType="end"/>
        </w:r>
      </w:p>
    </w:sdtContent>
  </w:sdt>
  <w:p w:rsidR="00153B40" w:rsidRDefault="00153B40">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E3783" w:rsidRDefault="009E3783" w:rsidP="00153B40">
      <w:pPr>
        <w:spacing w:after="0" w:line="240" w:lineRule="auto"/>
      </w:pPr>
      <w:r>
        <w:separator/>
      </w:r>
    </w:p>
  </w:footnote>
  <w:footnote w:type="continuationSeparator" w:id="0">
    <w:p w:rsidR="009E3783" w:rsidRDefault="009E3783" w:rsidP="00153B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8102B8"/>
    <w:multiLevelType w:val="hybridMultilevel"/>
    <w:tmpl w:val="9EDCCBC0"/>
    <w:lvl w:ilvl="0" w:tplc="041A000F">
      <w:start w:val="1"/>
      <w:numFmt w:val="decimal"/>
      <w:lvlText w:val="%1."/>
      <w:lvlJc w:val="left"/>
      <w:pPr>
        <w:ind w:left="720" w:hanging="360"/>
      </w:pPr>
    </w:lvl>
    <w:lvl w:ilvl="1" w:tplc="2EAAA7AC">
      <w:numFmt w:val="bullet"/>
      <w:lvlText w:val="-"/>
      <w:lvlJc w:val="left"/>
      <w:pPr>
        <w:ind w:left="1440" w:hanging="360"/>
      </w:pPr>
      <w:rPr>
        <w:rFonts w:ascii="Tahoma" w:eastAsiaTheme="minorHAnsi" w:hAnsi="Tahoma" w:cs="Tahoma"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7F901052"/>
    <w:multiLevelType w:val="hybridMultilevel"/>
    <w:tmpl w:val="A8BA98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957679344">
    <w:abstractNumId w:val="0"/>
  </w:num>
  <w:num w:numId="2" w16cid:durableId="1379938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EF0"/>
    <w:rsid w:val="00080B0A"/>
    <w:rsid w:val="00153B40"/>
    <w:rsid w:val="003C5A85"/>
    <w:rsid w:val="003E7AC5"/>
    <w:rsid w:val="005E2FE2"/>
    <w:rsid w:val="007145CA"/>
    <w:rsid w:val="007A25D5"/>
    <w:rsid w:val="009E3783"/>
    <w:rsid w:val="00A57533"/>
    <w:rsid w:val="00AD23C3"/>
    <w:rsid w:val="00BD6DBA"/>
    <w:rsid w:val="00C31B96"/>
    <w:rsid w:val="00DF178B"/>
    <w:rsid w:val="00E40EF0"/>
    <w:rsid w:val="00F109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B89F0"/>
  <w15:chartTrackingRefBased/>
  <w15:docId w15:val="{F8F5EEAD-8A90-4279-8541-3496BA43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0EF0"/>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E40EF0"/>
    <w:pPr>
      <w:spacing w:after="0" w:line="240" w:lineRule="auto"/>
    </w:pPr>
    <w:rPr>
      <w:kern w:val="0"/>
    </w:rPr>
  </w:style>
  <w:style w:type="paragraph" w:styleId="Tijeloteksta">
    <w:name w:val="Body Text"/>
    <w:basedOn w:val="Normal"/>
    <w:link w:val="TijelotekstaChar"/>
    <w:uiPriority w:val="1"/>
    <w:qFormat/>
    <w:rsid w:val="00E40EF0"/>
    <w:pPr>
      <w:widowControl w:val="0"/>
      <w:autoSpaceDE w:val="0"/>
      <w:autoSpaceDN w:val="0"/>
      <w:spacing w:after="0" w:line="240" w:lineRule="auto"/>
      <w:jc w:val="both"/>
    </w:pPr>
    <w:rPr>
      <w:rFonts w:ascii="Times New Roman" w:eastAsia="Times New Roman" w:hAnsi="Times New Roman" w:cs="Times New Roman"/>
      <w:kern w:val="0"/>
      <w:sz w:val="24"/>
      <w:szCs w:val="24"/>
    </w:rPr>
  </w:style>
  <w:style w:type="character" w:customStyle="1" w:styleId="TijelotekstaChar">
    <w:name w:val="Tijelo teksta Char"/>
    <w:basedOn w:val="Zadanifontodlomka"/>
    <w:link w:val="Tijeloteksta"/>
    <w:uiPriority w:val="1"/>
    <w:rsid w:val="00E40EF0"/>
    <w:rPr>
      <w:rFonts w:ascii="Times New Roman" w:eastAsia="Times New Roman" w:hAnsi="Times New Roman" w:cs="Times New Roman"/>
      <w:kern w:val="0"/>
      <w:sz w:val="24"/>
      <w:szCs w:val="24"/>
    </w:rPr>
  </w:style>
  <w:style w:type="paragraph" w:styleId="Odlomakpopisa">
    <w:name w:val="List Paragraph"/>
    <w:basedOn w:val="Normal"/>
    <w:uiPriority w:val="34"/>
    <w:qFormat/>
    <w:rsid w:val="00E40EF0"/>
    <w:pPr>
      <w:ind w:left="720"/>
      <w:contextualSpacing/>
    </w:pPr>
  </w:style>
  <w:style w:type="character" w:styleId="Hiperveza">
    <w:name w:val="Hyperlink"/>
    <w:basedOn w:val="Zadanifontodlomka"/>
    <w:uiPriority w:val="99"/>
    <w:unhideWhenUsed/>
    <w:rsid w:val="00E40EF0"/>
    <w:rPr>
      <w:color w:val="0563C1" w:themeColor="hyperlink"/>
      <w:u w:val="single"/>
    </w:rPr>
  </w:style>
  <w:style w:type="paragraph" w:styleId="Zaglavlje">
    <w:name w:val="header"/>
    <w:basedOn w:val="Normal"/>
    <w:link w:val="ZaglavljeChar"/>
    <w:uiPriority w:val="99"/>
    <w:unhideWhenUsed/>
    <w:rsid w:val="00153B40"/>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153B40"/>
  </w:style>
  <w:style w:type="paragraph" w:styleId="Podnoje">
    <w:name w:val="footer"/>
    <w:basedOn w:val="Normal"/>
    <w:link w:val="PodnojeChar"/>
    <w:uiPriority w:val="99"/>
    <w:unhideWhenUsed/>
    <w:rsid w:val="00153B4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53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image" Target="media/image6.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12</Pages>
  <Words>1189</Words>
  <Characters>6783</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6</cp:revision>
  <cp:lastPrinted>2025-01-09T08:23:00Z</cp:lastPrinted>
  <dcterms:created xsi:type="dcterms:W3CDTF">2024-12-17T12:40:00Z</dcterms:created>
  <dcterms:modified xsi:type="dcterms:W3CDTF">2025-01-09T09:13:00Z</dcterms:modified>
</cp:coreProperties>
</file>