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0C5D1" w14:textId="68CE8076" w:rsidR="00742F5D" w:rsidRDefault="00742F5D" w:rsidP="00742F5D">
      <w:pPr>
        <w:pStyle w:val="Bezproreda"/>
        <w:rPr>
          <w:rFonts w:ascii="Arial Narrow" w:hAnsi="Arial Narrow"/>
          <w:b/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>
        <w:rPr>
          <w:noProof/>
          <w:sz w:val="20"/>
          <w:szCs w:val="20"/>
          <w:lang w:eastAsia="hr-HR"/>
        </w:rPr>
        <w:drawing>
          <wp:inline distT="0" distB="0" distL="0" distR="0" wp14:anchorId="26CDD63E" wp14:editId="69CC971F">
            <wp:extent cx="584200" cy="609600"/>
            <wp:effectExtent l="0" t="0" r="635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</w:t>
      </w:r>
    </w:p>
    <w:p w14:paraId="4FD1ACBB" w14:textId="77777777" w:rsidR="00742F5D" w:rsidRDefault="00742F5D" w:rsidP="00742F5D">
      <w:pPr>
        <w:pStyle w:val="Bezproreda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</w:t>
      </w:r>
      <w:r>
        <w:rPr>
          <w:rFonts w:ascii="Arial" w:hAnsi="Arial" w:cs="Arial"/>
          <w:b/>
          <w:bCs/>
          <w:sz w:val="18"/>
          <w:szCs w:val="18"/>
          <w:lang w:val="de-DE"/>
        </w:rPr>
        <w:t>REPUBLIKA HRVATSKA</w:t>
      </w:r>
    </w:p>
    <w:p w14:paraId="39DC588D" w14:textId="77777777" w:rsidR="00742F5D" w:rsidRDefault="00742F5D" w:rsidP="00742F5D">
      <w:pPr>
        <w:pStyle w:val="Bezproreda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BRODSKO-POSAVSKA ŽUPANIJA </w:t>
      </w:r>
    </w:p>
    <w:p w14:paraId="553DF229" w14:textId="77777777" w:rsidR="00742F5D" w:rsidRDefault="00742F5D" w:rsidP="00742F5D">
      <w:pPr>
        <w:pStyle w:val="Bezproreda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</w:t>
      </w:r>
      <w:r>
        <w:rPr>
          <w:rFonts w:ascii="Arial" w:hAnsi="Arial" w:cs="Arial"/>
          <w:b/>
          <w:bCs/>
          <w:sz w:val="18"/>
          <w:szCs w:val="18"/>
          <w:lang w:val="de-DE"/>
        </w:rPr>
        <w:t>UPRAVNI ODJEL ZA GRADITELJSTVO,</w:t>
      </w:r>
    </w:p>
    <w:p w14:paraId="44800009" w14:textId="77777777" w:rsidR="00742F5D" w:rsidRDefault="00742F5D" w:rsidP="00742F5D">
      <w:pPr>
        <w:pStyle w:val="Bezproreda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INFRASTRUKTURU </w:t>
      </w:r>
      <w:r>
        <w:rPr>
          <w:rFonts w:ascii="Arial" w:hAnsi="Arial" w:cs="Arial"/>
          <w:b/>
          <w:bCs/>
          <w:sz w:val="18"/>
          <w:szCs w:val="18"/>
          <w:lang w:val="de-DE"/>
        </w:rPr>
        <w:t xml:space="preserve"> </w:t>
      </w:r>
      <w:r>
        <w:rPr>
          <w:rFonts w:ascii="Arial" w:hAnsi="Arial" w:cs="Arial"/>
          <w:b/>
          <w:sz w:val="18"/>
          <w:szCs w:val="18"/>
        </w:rPr>
        <w:t>I  ZAŠTITU  OKOLIŠA</w:t>
      </w:r>
    </w:p>
    <w:p w14:paraId="7D8E3DBF" w14:textId="4715BC34" w:rsidR="00742F5D" w:rsidRDefault="00742F5D" w:rsidP="00742F5D">
      <w:pPr>
        <w:pStyle w:val="Bezproreda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KLASA: UP/I 351-03/22-01/</w:t>
      </w:r>
      <w:r w:rsidR="00AE60C0">
        <w:rPr>
          <w:rFonts w:ascii="Arial" w:hAnsi="Arial" w:cs="Arial"/>
          <w:sz w:val="18"/>
          <w:szCs w:val="18"/>
        </w:rPr>
        <w:t>01</w:t>
      </w:r>
    </w:p>
    <w:p w14:paraId="54E3B87A" w14:textId="20CC7566" w:rsidR="00742F5D" w:rsidRDefault="00742F5D" w:rsidP="00742F5D">
      <w:pPr>
        <w:pStyle w:val="Bezproreda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URBROJ: 2178/1-03-02/5-22-02</w:t>
      </w:r>
    </w:p>
    <w:p w14:paraId="3F291655" w14:textId="100ACE1C" w:rsidR="00742F5D" w:rsidRDefault="00742F5D" w:rsidP="00742F5D">
      <w:pPr>
        <w:pStyle w:val="Bezproreda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Slavonski Brod,   </w:t>
      </w:r>
      <w:r w:rsidR="00F52CDF">
        <w:rPr>
          <w:rFonts w:ascii="Arial" w:hAnsi="Arial" w:cs="Arial"/>
          <w:sz w:val="18"/>
          <w:szCs w:val="18"/>
        </w:rPr>
        <w:t>1. veljače</w:t>
      </w:r>
      <w:r>
        <w:rPr>
          <w:rFonts w:ascii="Arial" w:hAnsi="Arial" w:cs="Arial"/>
          <w:sz w:val="18"/>
          <w:szCs w:val="18"/>
        </w:rPr>
        <w:t xml:space="preserve">  2022. godine</w:t>
      </w:r>
    </w:p>
    <w:p w14:paraId="264A97F1" w14:textId="77777777" w:rsidR="00742F5D" w:rsidRDefault="00742F5D" w:rsidP="00742F5D">
      <w:pPr>
        <w:pStyle w:val="Bezproreda"/>
        <w:rPr>
          <w:rFonts w:ascii="Tahoma" w:hAnsi="Tahoma" w:cs="Tahoma"/>
          <w:sz w:val="18"/>
          <w:szCs w:val="18"/>
        </w:rPr>
      </w:pPr>
    </w:p>
    <w:p w14:paraId="16B3C2F5" w14:textId="77777777" w:rsidR="00742F5D" w:rsidRDefault="00742F5D" w:rsidP="00742F5D">
      <w:pPr>
        <w:pStyle w:val="Bezproreda"/>
        <w:rPr>
          <w:rFonts w:ascii="Tahoma" w:hAnsi="Tahoma" w:cs="Tahoma"/>
          <w:sz w:val="18"/>
          <w:szCs w:val="18"/>
        </w:rPr>
      </w:pPr>
    </w:p>
    <w:p w14:paraId="094AF2A5" w14:textId="5DDF20E6" w:rsidR="00742F5D" w:rsidRDefault="00742F5D" w:rsidP="00ED3805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Brodsko-posavska županija, Upravni odjel za graditeljstvo, infrastrukturu i zaštitu okoliša na temelju odredbi  članka 160. stavka 1.  i članka 162. Zakona o zaštiti okoliša („Narodne novine“, br. 80/13, 153/13, 78/15, 12/18 i 118/18),</w:t>
      </w:r>
      <w:r w:rsidR="00AE60C0">
        <w:rPr>
          <w:rFonts w:ascii="Arial" w:hAnsi="Arial" w:cs="Arial"/>
          <w:sz w:val="20"/>
          <w:szCs w:val="20"/>
        </w:rPr>
        <w:t xml:space="preserve"> te</w:t>
      </w:r>
      <w:r>
        <w:rPr>
          <w:rFonts w:ascii="Arial" w:hAnsi="Arial" w:cs="Arial"/>
          <w:sz w:val="20"/>
          <w:szCs w:val="20"/>
        </w:rPr>
        <w:t xml:space="preserve"> članka 7. stavka 2. točke 1. Uredbe o informiranju i sudjelovanju javnosti i zainteresirane javnosti u pitanjima zaštite okoliša („Narodne novine“, br. 64/08), objavljuje</w:t>
      </w:r>
    </w:p>
    <w:p w14:paraId="1B4B5BEA" w14:textId="77777777" w:rsidR="00742F5D" w:rsidRDefault="00742F5D" w:rsidP="00ED3805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3511EDC9" w14:textId="77777777" w:rsidR="00742F5D" w:rsidRDefault="00742F5D" w:rsidP="00742F5D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0BDC0054" w14:textId="77777777" w:rsidR="00742F5D" w:rsidRDefault="00742F5D" w:rsidP="00742F5D">
      <w:pPr>
        <w:pStyle w:val="Bezproreda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  N  F  O  R  M  A  C  I  J  U</w:t>
      </w:r>
    </w:p>
    <w:p w14:paraId="120554DC" w14:textId="77777777" w:rsidR="00742F5D" w:rsidRDefault="00742F5D" w:rsidP="00742F5D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702816B9" w14:textId="2707AD8D" w:rsidR="00742F5D" w:rsidRDefault="00742F5D" w:rsidP="00742F5D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zahtjevu za ocjenu o potrebi procjene utjecaja na okoliš  zahvata podizanja vinograda </w:t>
      </w:r>
    </w:p>
    <w:p w14:paraId="14A98B1D" w14:textId="137B96CC" w:rsidR="00742F5D" w:rsidRPr="00742F5D" w:rsidRDefault="00742F5D" w:rsidP="00742F5D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 području Općine Okučani,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Brodsko-posavska županija</w:t>
      </w:r>
    </w:p>
    <w:p w14:paraId="474AA550" w14:textId="77777777" w:rsidR="00742F5D" w:rsidRDefault="00742F5D" w:rsidP="00742F5D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14:paraId="15B4B65F" w14:textId="77777777" w:rsidR="00742F5D" w:rsidRDefault="00742F5D" w:rsidP="00742F5D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14:paraId="50C518DA" w14:textId="77777777" w:rsidR="00742F5D" w:rsidRDefault="00742F5D" w:rsidP="00742F5D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Tijelo nadležno za provedbu postupka:</w:t>
      </w:r>
    </w:p>
    <w:p w14:paraId="345741D5" w14:textId="599286A8" w:rsidR="00742F5D" w:rsidRDefault="00742F5D" w:rsidP="00742F5D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Brodsko-posavska županija, Upravni odjel za graditeljstvo, infrastrukturu i zaštitu okoliša,</w:t>
      </w:r>
    </w:p>
    <w:p w14:paraId="12854BAB" w14:textId="77777777" w:rsidR="00742F5D" w:rsidRDefault="00742F5D" w:rsidP="00742F5D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Petra Krešimira IV. br. 1,  Slavonski Brod.</w:t>
      </w:r>
    </w:p>
    <w:p w14:paraId="1EB496F2" w14:textId="77777777" w:rsidR="00742F5D" w:rsidRDefault="00742F5D" w:rsidP="00742F5D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14:paraId="110F81C2" w14:textId="1737C80F" w:rsidR="00742F5D" w:rsidRDefault="00742F5D" w:rsidP="00742F5D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Pravni temelj za vođenje postupka ocjene o potrebi procjene utjecaja na okoliš </w:t>
      </w:r>
      <w:r>
        <w:rPr>
          <w:rFonts w:ascii="Arial" w:hAnsi="Arial" w:cs="Arial"/>
          <w:sz w:val="20"/>
          <w:szCs w:val="20"/>
        </w:rPr>
        <w:t xml:space="preserve">su odredbe članka 78. stavka 1. Zakona o zaštiti okoliša  („Narodne novine“, br. 80/13, 153/13, 78/15 i12/18 i 118/18) i odredbe članaka 24., 25., 26. i 27. Uredbe o procjeni utjecaja zahvata na okoliš  („Narodne novine“, br. 61/14 i 3/17). Naime, za zahvate navedene u točki  1.2. Priloga III. Uredbe o procjeni utjecaja zahvata na okoliš – </w:t>
      </w:r>
      <w:r>
        <w:rPr>
          <w:rFonts w:ascii="Arial" w:hAnsi="Arial" w:cs="Arial"/>
          <w:i/>
          <w:iCs/>
          <w:sz w:val="20"/>
          <w:szCs w:val="20"/>
        </w:rPr>
        <w:t>„Korištenje neobrađenog ili djelomično prirodnog područja za intenzivnu poljoprivredu površine 10 ha i veće</w:t>
      </w:r>
      <w:r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i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 postupak ocjene o potrebi procjene utjecaja zahvata na okoliš provodi nadležno upravno tijelo u županiji. Nadležno upravno tijelo u Brodsko-posavskoj županiji,  koje obavlja poslove u području zaštite okoliša i prirode, je  Upravni odjel za graditeljstvo, infrastrukturu  i zaštitu okoliša. </w:t>
      </w:r>
    </w:p>
    <w:p w14:paraId="1AF199AA" w14:textId="77777777" w:rsidR="00742F5D" w:rsidRDefault="00742F5D" w:rsidP="00742F5D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Osim navedenog,  članka 27. stavkom 1. Zakona o zaštiti prirode („Narodne novine“ br. 80/13, 15/18, 14/19 i 127/19), utvrđeno je da se za zahvate za koje je određena provedba ocjene o potrebi procjene utjecaja na okoliš,  provodi prethodna ocjena prihvatljivosti za područje ekološke mreže u okviru postupka ocjene o potrebi procjene. U postupku će biti zatraženo mišljenje Ministarstva gospodarstva i održivog razvoja Zavoda za zaštitu okoliša i prirode.</w:t>
      </w:r>
    </w:p>
    <w:p w14:paraId="41A0CC59" w14:textId="1F3123BC" w:rsidR="00742F5D" w:rsidRDefault="00742F5D" w:rsidP="00742F5D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Postupak ocjene se provodi jer  nositelj zahvata planira podizanje</w:t>
      </w:r>
      <w:r w:rsidR="00FA0AB2">
        <w:rPr>
          <w:rFonts w:ascii="Arial" w:hAnsi="Arial" w:cs="Arial"/>
          <w:sz w:val="20"/>
          <w:szCs w:val="20"/>
        </w:rPr>
        <w:t xml:space="preserve"> vinograda</w:t>
      </w:r>
      <w:r>
        <w:rPr>
          <w:rFonts w:ascii="Arial" w:hAnsi="Arial" w:cs="Arial"/>
          <w:sz w:val="20"/>
          <w:szCs w:val="20"/>
        </w:rPr>
        <w:t xml:space="preserve"> na površini od oko </w:t>
      </w:r>
      <w:r w:rsidR="00FA0AB2">
        <w:rPr>
          <w:rFonts w:ascii="Arial" w:hAnsi="Arial" w:cs="Arial"/>
          <w:sz w:val="20"/>
          <w:szCs w:val="20"/>
        </w:rPr>
        <w:t>10</w:t>
      </w:r>
      <w:r w:rsidR="007977D6">
        <w:rPr>
          <w:rFonts w:ascii="Arial" w:hAnsi="Arial" w:cs="Arial"/>
          <w:sz w:val="20"/>
          <w:szCs w:val="20"/>
        </w:rPr>
        <w:t>,07</w:t>
      </w:r>
      <w:r>
        <w:rPr>
          <w:rFonts w:ascii="Arial" w:hAnsi="Arial" w:cs="Arial"/>
          <w:sz w:val="20"/>
          <w:szCs w:val="20"/>
        </w:rPr>
        <w:t xml:space="preserve"> ha  na poljoprivrednim površinama koje nisu obrađivane više godina</w:t>
      </w:r>
      <w:r w:rsidR="00FA0AB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te su obrasle raslinjem i korovom (prisutna je sukcesija), </w:t>
      </w:r>
      <w:r w:rsidR="00E66C9C">
        <w:rPr>
          <w:rFonts w:ascii="Arial" w:hAnsi="Arial" w:cs="Arial"/>
          <w:sz w:val="20"/>
          <w:szCs w:val="20"/>
        </w:rPr>
        <w:t xml:space="preserve">te njegovo opremanje sustavom za navodnjavanje i sustavom zaštite od tuče, </w:t>
      </w:r>
      <w:r>
        <w:rPr>
          <w:rFonts w:ascii="Arial" w:hAnsi="Arial" w:cs="Arial"/>
          <w:sz w:val="20"/>
          <w:szCs w:val="20"/>
        </w:rPr>
        <w:t>u naselj</w:t>
      </w:r>
      <w:r w:rsidR="00FA0AB2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Mašićka</w:t>
      </w:r>
      <w:r w:rsidR="00FA0AB2">
        <w:rPr>
          <w:rFonts w:ascii="Arial" w:hAnsi="Arial" w:cs="Arial"/>
          <w:sz w:val="20"/>
          <w:szCs w:val="20"/>
        </w:rPr>
        <w:t xml:space="preserve"> Šagovina</w:t>
      </w:r>
      <w:r>
        <w:rPr>
          <w:rFonts w:ascii="Arial" w:hAnsi="Arial" w:cs="Arial"/>
          <w:sz w:val="20"/>
          <w:szCs w:val="20"/>
        </w:rPr>
        <w:t>, na području Općine Okučani.</w:t>
      </w:r>
    </w:p>
    <w:p w14:paraId="50CC5802" w14:textId="77777777" w:rsidR="00742F5D" w:rsidRDefault="00742F5D" w:rsidP="00742F5D">
      <w:pPr>
        <w:pStyle w:val="Bezproreda"/>
        <w:rPr>
          <w:rFonts w:ascii="Arial" w:hAnsi="Arial" w:cs="Arial"/>
          <w:sz w:val="20"/>
          <w:szCs w:val="20"/>
        </w:rPr>
      </w:pPr>
    </w:p>
    <w:p w14:paraId="4A593139" w14:textId="77777777" w:rsidR="00742F5D" w:rsidRDefault="00742F5D" w:rsidP="00742F5D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Nositelj zahvata</w:t>
      </w:r>
    </w:p>
    <w:p w14:paraId="5AC23225" w14:textId="77777777" w:rsidR="00742F5D" w:rsidRDefault="00742F5D" w:rsidP="00742F5D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AGROPOL d.o.o.</w:t>
      </w:r>
    </w:p>
    <w:p w14:paraId="670A987F" w14:textId="77777777" w:rsidR="00742F5D" w:rsidRDefault="00742F5D" w:rsidP="00742F5D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Frankopanska 13, 51516 Vrbnik</w:t>
      </w:r>
    </w:p>
    <w:p w14:paraId="1C891EEC" w14:textId="77777777" w:rsidR="00742F5D" w:rsidRDefault="00742F5D" w:rsidP="00742F5D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14:paraId="537414F5" w14:textId="77777777" w:rsidR="00742F5D" w:rsidRDefault="00742F5D" w:rsidP="00742F5D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Lokacija zahvata</w:t>
      </w:r>
    </w:p>
    <w:p w14:paraId="2754D0F3" w14:textId="4B95BBDC" w:rsidR="00742F5D" w:rsidRDefault="00742F5D" w:rsidP="00742F5D">
      <w:pPr>
        <w:pStyle w:val="Bezproreda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Predmetni zahvat se nalazi </w:t>
      </w:r>
      <w:r w:rsidR="00DD3C0F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 xml:space="preserve"> većem broju katastarskih čestica u k.o.  Mašićka</w:t>
      </w:r>
      <w:r w:rsidR="00E66C9C">
        <w:rPr>
          <w:rFonts w:ascii="Arial" w:hAnsi="Arial" w:cs="Arial"/>
          <w:sz w:val="20"/>
          <w:szCs w:val="20"/>
        </w:rPr>
        <w:t xml:space="preserve"> Šagovina</w:t>
      </w:r>
      <w:r>
        <w:rPr>
          <w:rFonts w:ascii="Arial" w:hAnsi="Arial" w:cs="Arial"/>
          <w:sz w:val="20"/>
          <w:szCs w:val="20"/>
        </w:rPr>
        <w:t xml:space="preserve">, na </w:t>
      </w:r>
      <w:r w:rsidR="00DD3C0F">
        <w:rPr>
          <w:rFonts w:ascii="Arial" w:hAnsi="Arial" w:cs="Arial"/>
          <w:sz w:val="20"/>
          <w:szCs w:val="20"/>
        </w:rPr>
        <w:t xml:space="preserve">području </w:t>
      </w:r>
      <w:r>
        <w:rPr>
          <w:rFonts w:ascii="Arial" w:hAnsi="Arial" w:cs="Arial"/>
          <w:sz w:val="20"/>
          <w:szCs w:val="20"/>
        </w:rPr>
        <w:t xml:space="preserve">Općine Okučani, Brodsko-posavska županija.  </w:t>
      </w:r>
    </w:p>
    <w:p w14:paraId="7BE0BADD" w14:textId="77777777" w:rsidR="00742F5D" w:rsidRDefault="00742F5D" w:rsidP="00742F5D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14:paraId="776DA026" w14:textId="77777777" w:rsidR="00742F5D" w:rsidRDefault="00742F5D" w:rsidP="00742F5D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Sažeti opis zahvata</w:t>
      </w:r>
    </w:p>
    <w:p w14:paraId="43A5D95A" w14:textId="257944CC" w:rsidR="00742F5D" w:rsidRDefault="00742F5D" w:rsidP="00742F5D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Zahvatom je predviđeno podizanje</w:t>
      </w:r>
      <w:r w:rsidR="00DD3C0F">
        <w:rPr>
          <w:rFonts w:ascii="Arial" w:hAnsi="Arial" w:cs="Arial"/>
          <w:sz w:val="20"/>
          <w:szCs w:val="20"/>
        </w:rPr>
        <w:t xml:space="preserve"> vinograda na površini oko 10,07 ha  u k.o. Mašićka Šagovina. Planirani nasadi vinove loze će se podići na poljoprivrednim površinama koje nisu obrađivane više godina, obrasle</w:t>
      </w:r>
      <w:r w:rsidR="00B50470">
        <w:rPr>
          <w:rFonts w:ascii="Arial" w:hAnsi="Arial" w:cs="Arial"/>
          <w:sz w:val="20"/>
          <w:szCs w:val="20"/>
        </w:rPr>
        <w:t xml:space="preserve"> su</w:t>
      </w:r>
      <w:r w:rsidR="00DD3C0F">
        <w:rPr>
          <w:rFonts w:ascii="Arial" w:hAnsi="Arial" w:cs="Arial"/>
          <w:sz w:val="20"/>
          <w:szCs w:val="20"/>
        </w:rPr>
        <w:t xml:space="preserve"> raslinjem i korovom</w:t>
      </w:r>
      <w:r w:rsidR="00B50470">
        <w:rPr>
          <w:rFonts w:ascii="Arial" w:hAnsi="Arial" w:cs="Arial"/>
          <w:sz w:val="20"/>
          <w:szCs w:val="20"/>
        </w:rPr>
        <w:t>, te ih je potrebno urediti i pripremiti  za podizanje nasada.</w:t>
      </w:r>
      <w:r w:rsidR="00ED3805">
        <w:rPr>
          <w:rFonts w:ascii="Arial" w:hAnsi="Arial" w:cs="Arial"/>
          <w:sz w:val="20"/>
          <w:szCs w:val="20"/>
        </w:rPr>
        <w:t xml:space="preserve"> </w:t>
      </w:r>
      <w:r w:rsidR="00B50470">
        <w:rPr>
          <w:rFonts w:ascii="Arial" w:hAnsi="Arial" w:cs="Arial"/>
          <w:sz w:val="20"/>
          <w:szCs w:val="20"/>
        </w:rPr>
        <w:t xml:space="preserve">Lokaciju zahvata čini 28 katastarskih čestica podijeljenih u 3 table. Pristup lokaciji je moguć preko </w:t>
      </w:r>
      <w:r w:rsidR="00B50470">
        <w:rPr>
          <w:rFonts w:ascii="Arial" w:hAnsi="Arial" w:cs="Arial"/>
          <w:sz w:val="20"/>
          <w:szCs w:val="20"/>
        </w:rPr>
        <w:lastRenderedPageBreak/>
        <w:t xml:space="preserve">nerazvrstane prometnice i lokalne ceste u naselju. </w:t>
      </w:r>
      <w:r w:rsidR="00ED3805">
        <w:rPr>
          <w:rFonts w:ascii="Arial" w:hAnsi="Arial" w:cs="Arial"/>
          <w:sz w:val="20"/>
          <w:szCs w:val="20"/>
        </w:rPr>
        <w:t xml:space="preserve"> </w:t>
      </w:r>
      <w:r w:rsidR="00AE60C0">
        <w:rPr>
          <w:rFonts w:ascii="Arial" w:hAnsi="Arial" w:cs="Arial"/>
          <w:sz w:val="20"/>
          <w:szCs w:val="20"/>
        </w:rPr>
        <w:t>Obraslu p</w:t>
      </w:r>
      <w:r>
        <w:rPr>
          <w:rFonts w:ascii="Arial" w:hAnsi="Arial" w:cs="Arial"/>
          <w:sz w:val="20"/>
          <w:szCs w:val="20"/>
        </w:rPr>
        <w:t xml:space="preserve">ovršinu je potrebno iskrčiti i povaditi panjeve, a na dijelovima koji graniče sa šumskim područjem, ukloniti grmoliku vegetaciju bez uklanjanja stabala i zadiranja u šumska staništa. Nakon čišćenja, provesti će se podrivanje, pripremiti tlo za sadnju i obaviti sadnja  odabranih sorti </w:t>
      </w:r>
      <w:r w:rsidR="00F87934">
        <w:rPr>
          <w:rFonts w:ascii="Arial" w:hAnsi="Arial" w:cs="Arial"/>
          <w:sz w:val="20"/>
          <w:szCs w:val="20"/>
        </w:rPr>
        <w:t>vinove loze. Planirani sklop sadnje je 2,2 x 1,4 m</w:t>
      </w:r>
      <w:r w:rsidR="00A47E99">
        <w:rPr>
          <w:rFonts w:ascii="Arial" w:hAnsi="Arial" w:cs="Arial"/>
          <w:sz w:val="20"/>
          <w:szCs w:val="20"/>
        </w:rPr>
        <w:t>, a ukupno će se posaditi 32.695 trsova.</w:t>
      </w:r>
      <w:r w:rsidR="007F6C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Tijekom korištenja</w:t>
      </w:r>
      <w:r w:rsidR="00665561">
        <w:rPr>
          <w:rFonts w:ascii="Arial" w:hAnsi="Arial" w:cs="Arial"/>
          <w:sz w:val="20"/>
          <w:szCs w:val="20"/>
        </w:rPr>
        <w:t>, provoditi će se</w:t>
      </w:r>
      <w:r>
        <w:rPr>
          <w:rFonts w:ascii="Arial" w:hAnsi="Arial" w:cs="Arial"/>
          <w:sz w:val="20"/>
          <w:szCs w:val="20"/>
        </w:rPr>
        <w:t xml:space="preserve"> agrotehnički zahvati</w:t>
      </w:r>
      <w:r w:rsidR="00665561">
        <w:rPr>
          <w:rFonts w:ascii="Arial" w:hAnsi="Arial" w:cs="Arial"/>
          <w:sz w:val="20"/>
          <w:szCs w:val="20"/>
        </w:rPr>
        <w:t xml:space="preserve"> održavanja</w:t>
      </w:r>
      <w:r w:rsidR="00A47E99">
        <w:rPr>
          <w:rFonts w:ascii="Arial" w:hAnsi="Arial" w:cs="Arial"/>
          <w:sz w:val="20"/>
          <w:szCs w:val="20"/>
        </w:rPr>
        <w:t xml:space="preserve"> nasada</w:t>
      </w:r>
      <w:r>
        <w:rPr>
          <w:rFonts w:ascii="Arial" w:hAnsi="Arial" w:cs="Arial"/>
          <w:sz w:val="20"/>
          <w:szCs w:val="20"/>
        </w:rPr>
        <w:t xml:space="preserve">. Uspostaviti će se sustav navodnjavanja kap po kap po cijeloj površini, dok će izvor navodnjavanja biti </w:t>
      </w:r>
      <w:r w:rsidR="00665561">
        <w:rPr>
          <w:rFonts w:ascii="Arial" w:hAnsi="Arial" w:cs="Arial"/>
          <w:sz w:val="20"/>
          <w:szCs w:val="20"/>
        </w:rPr>
        <w:t xml:space="preserve">specijalizirane </w:t>
      </w:r>
      <w:r>
        <w:rPr>
          <w:rFonts w:ascii="Arial" w:hAnsi="Arial" w:cs="Arial"/>
          <w:sz w:val="20"/>
          <w:szCs w:val="20"/>
        </w:rPr>
        <w:t>cisterne kojima će se  dopremati voda na lokaciju</w:t>
      </w:r>
      <w:r w:rsidR="008A570A">
        <w:rPr>
          <w:rFonts w:ascii="Arial" w:hAnsi="Arial" w:cs="Arial"/>
          <w:sz w:val="20"/>
          <w:szCs w:val="20"/>
        </w:rPr>
        <w:t>,</w:t>
      </w:r>
      <w:r w:rsidR="0024296F">
        <w:rPr>
          <w:rFonts w:ascii="Arial" w:hAnsi="Arial" w:cs="Arial"/>
          <w:sz w:val="20"/>
          <w:szCs w:val="20"/>
        </w:rPr>
        <w:t xml:space="preserve"> kada bude potreba za navodnjavanjem</w:t>
      </w:r>
      <w:r w:rsidR="00665561">
        <w:rPr>
          <w:rFonts w:ascii="Arial" w:hAnsi="Arial" w:cs="Arial"/>
          <w:sz w:val="20"/>
          <w:szCs w:val="20"/>
        </w:rPr>
        <w:t>, a svako polje će se navodnjavati zasebno</w:t>
      </w:r>
      <w:r>
        <w:rPr>
          <w:rFonts w:ascii="Arial" w:hAnsi="Arial" w:cs="Arial"/>
          <w:sz w:val="20"/>
          <w:szCs w:val="20"/>
        </w:rPr>
        <w:t xml:space="preserve">. </w:t>
      </w:r>
      <w:r w:rsidR="00A47E99">
        <w:rPr>
          <w:rFonts w:ascii="Arial" w:hAnsi="Arial" w:cs="Arial"/>
          <w:sz w:val="20"/>
          <w:szCs w:val="20"/>
        </w:rPr>
        <w:t>Postaviti će se sustav za zaštitu od tuče, kao i za zaštitu od ptica</w:t>
      </w:r>
      <w:r w:rsidR="008A570A">
        <w:rPr>
          <w:rFonts w:ascii="Arial" w:hAnsi="Arial" w:cs="Arial"/>
          <w:sz w:val="20"/>
          <w:szCs w:val="20"/>
        </w:rPr>
        <w:t>.</w:t>
      </w:r>
      <w:r w:rsidR="00ED38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Detalji o zahvatu nalaze se u Elaboratu zaštite okoliša u postupku ocjene o potrebi procjene utjecaja na okoliš zahvata podizanja </w:t>
      </w:r>
      <w:r w:rsidR="00665561">
        <w:rPr>
          <w:rFonts w:ascii="Arial" w:hAnsi="Arial" w:cs="Arial"/>
          <w:sz w:val="20"/>
          <w:szCs w:val="20"/>
        </w:rPr>
        <w:t>vinograda</w:t>
      </w:r>
      <w:r>
        <w:rPr>
          <w:rFonts w:ascii="Arial" w:hAnsi="Arial" w:cs="Arial"/>
          <w:sz w:val="20"/>
          <w:szCs w:val="20"/>
        </w:rPr>
        <w:t xml:space="preserve"> na području Općine Okučan</w:t>
      </w:r>
      <w:r w:rsidR="00665561">
        <w:rPr>
          <w:rFonts w:ascii="Arial" w:hAnsi="Arial" w:cs="Arial"/>
          <w:sz w:val="20"/>
          <w:szCs w:val="20"/>
        </w:rPr>
        <w:t xml:space="preserve">i, </w:t>
      </w:r>
      <w:r>
        <w:rPr>
          <w:rFonts w:ascii="Arial" w:hAnsi="Arial" w:cs="Arial"/>
          <w:sz w:val="20"/>
          <w:szCs w:val="20"/>
        </w:rPr>
        <w:t xml:space="preserve">Brodsko-posavska županija, kojeg je u </w:t>
      </w:r>
      <w:r w:rsidR="00665561">
        <w:rPr>
          <w:rFonts w:ascii="Arial" w:hAnsi="Arial" w:cs="Arial"/>
          <w:sz w:val="20"/>
          <w:szCs w:val="20"/>
        </w:rPr>
        <w:t>siječnju</w:t>
      </w:r>
      <w:r>
        <w:rPr>
          <w:rFonts w:ascii="Arial" w:hAnsi="Arial" w:cs="Arial"/>
          <w:sz w:val="20"/>
          <w:szCs w:val="20"/>
        </w:rPr>
        <w:t xml:space="preserve"> 202</w:t>
      </w:r>
      <w:r w:rsidR="00665561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 godine, izradio ovlaštenik Ministarstva gospodarstva i održivog razvoja,  tvrtka ECOMISSION d.o.o. iz Varaždina, Zagrebačka 183, objavljenim uz ovu Informaciju.</w:t>
      </w:r>
    </w:p>
    <w:p w14:paraId="4C901BCD" w14:textId="77777777" w:rsidR="00742F5D" w:rsidRDefault="00742F5D" w:rsidP="00742F5D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4F875399" w14:textId="77777777" w:rsidR="00742F5D" w:rsidRDefault="00742F5D" w:rsidP="00742F5D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Sažeti opis postupka</w:t>
      </w:r>
    </w:p>
    <w:p w14:paraId="159F0367" w14:textId="77777777" w:rsidR="00742F5D" w:rsidRDefault="00742F5D" w:rsidP="00742F5D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Nositelj zahvata je uz zahtjev o provedbi postupka ocjene o potrebi procjene utjecaja na okoliš dostavio Elaborat zaštite okoliša. Temeljem Elaborata, traže se mišljenja tijela i/ili osoba određenim posebnim propisima i/ili JLP(R)S o tome je li moguće očekivati značajan negativan utjecaj na područje njihove nadležnosti. Nakon razmotrenih mišljenja tijela i/ili osoba određenih posebnim propisima i/ili JLP(R)S i mišljenja javnosti i zainteresirane javnosti, Upravni odjel za graditeljstvo, infrastrukturu i zaštitu okoliša Brodsko-posavske županije, će donijeti rješenje kojim će biti utvrđeno je li potrebno provoditi postupak procjene utjecaja na okoliš ili nije.</w:t>
      </w:r>
    </w:p>
    <w:p w14:paraId="105252B3" w14:textId="77777777" w:rsidR="00742F5D" w:rsidRDefault="00742F5D" w:rsidP="00742F5D">
      <w:pPr>
        <w:pStyle w:val="Bezproreda"/>
        <w:rPr>
          <w:rFonts w:ascii="Arial" w:hAnsi="Arial" w:cs="Arial"/>
          <w:sz w:val="20"/>
          <w:szCs w:val="20"/>
        </w:rPr>
      </w:pPr>
    </w:p>
    <w:p w14:paraId="413B4D0E" w14:textId="77777777" w:rsidR="00742F5D" w:rsidRDefault="00742F5D" w:rsidP="00742F5D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Nadležna tijela i pravne osobe s javnim ovlastima – sudionici u postupku:</w:t>
      </w:r>
    </w:p>
    <w:p w14:paraId="41D72CCB" w14:textId="5D02F73D" w:rsidR="00742F5D" w:rsidRDefault="00742F5D" w:rsidP="00742F5D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 Hrvatske šume, Uprava šuma Nova Gradiška</w:t>
      </w:r>
    </w:p>
    <w:p w14:paraId="76DE3C0A" w14:textId="36B7C34F" w:rsidR="00742F5D" w:rsidRDefault="00AE60C0" w:rsidP="00742F5D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742F5D">
        <w:rPr>
          <w:rFonts w:ascii="Arial" w:hAnsi="Arial" w:cs="Arial"/>
          <w:sz w:val="20"/>
          <w:szCs w:val="20"/>
        </w:rPr>
        <w:t>.   Ministarstvo gospodarstva i održivog razvoja, Zavod za zaštitu okoliša i prirode</w:t>
      </w:r>
    </w:p>
    <w:p w14:paraId="46B232BC" w14:textId="3C97FDDF" w:rsidR="00742F5D" w:rsidRDefault="00AE60C0" w:rsidP="00742F5D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742F5D">
        <w:rPr>
          <w:rFonts w:ascii="Arial" w:hAnsi="Arial" w:cs="Arial"/>
          <w:sz w:val="20"/>
          <w:szCs w:val="20"/>
        </w:rPr>
        <w:t>.   Brodsko-posavska županija, Upravni odjel za gospodarstvo i poljoprivredu</w:t>
      </w:r>
    </w:p>
    <w:p w14:paraId="669D0592" w14:textId="1C13D453" w:rsidR="00AE60C0" w:rsidRDefault="00AE60C0" w:rsidP="00742F5D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  Javna ustanova Natura Slavonica</w:t>
      </w:r>
    </w:p>
    <w:p w14:paraId="3D512DBD" w14:textId="23AA6E0A" w:rsidR="00742F5D" w:rsidRDefault="00AE60C0" w:rsidP="00742F5D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742F5D">
        <w:rPr>
          <w:rFonts w:ascii="Arial" w:hAnsi="Arial" w:cs="Arial"/>
          <w:sz w:val="20"/>
          <w:szCs w:val="20"/>
        </w:rPr>
        <w:t>.   Općina Okučani</w:t>
      </w:r>
    </w:p>
    <w:p w14:paraId="6E548486" w14:textId="77777777" w:rsidR="00742F5D" w:rsidRDefault="00742F5D" w:rsidP="00742F5D">
      <w:pPr>
        <w:pStyle w:val="Bezproreda"/>
        <w:rPr>
          <w:rFonts w:ascii="Arial" w:hAnsi="Arial" w:cs="Arial"/>
          <w:sz w:val="20"/>
          <w:szCs w:val="20"/>
        </w:rPr>
      </w:pPr>
    </w:p>
    <w:p w14:paraId="3B6CF2DB" w14:textId="77777777" w:rsidR="00742F5D" w:rsidRDefault="00742F5D" w:rsidP="00742F5D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Način očitovanja javnosti na informaciju</w:t>
      </w:r>
    </w:p>
    <w:p w14:paraId="5DAD7DDE" w14:textId="77777777" w:rsidR="00742F5D" w:rsidRDefault="00742F5D" w:rsidP="00742F5D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Javnost  i  zainteresirana javnost može dostaviti mišljenje o podnesenom zahtjevu za ocjenu o potrebi procjene utjecaja na okoliš u pisanom obliku na sljedeću adresu: </w:t>
      </w:r>
    </w:p>
    <w:p w14:paraId="63C2A455" w14:textId="77777777" w:rsidR="00742F5D" w:rsidRDefault="00742F5D" w:rsidP="00742F5D">
      <w:pPr>
        <w:pStyle w:val="Bezproreda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Brodsko-posavska županija</w:t>
      </w:r>
    </w:p>
    <w:p w14:paraId="3D27464B" w14:textId="77777777" w:rsidR="00742F5D" w:rsidRDefault="00742F5D" w:rsidP="00742F5D">
      <w:pPr>
        <w:pStyle w:val="Bezproreda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Upravni odjel za graditeljstvo, infrastrukturu i zaštitu okoliša</w:t>
      </w:r>
    </w:p>
    <w:p w14:paraId="26C076ED" w14:textId="77777777" w:rsidR="00742F5D" w:rsidRDefault="00742F5D" w:rsidP="00742F5D">
      <w:pPr>
        <w:pStyle w:val="Bezproreda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P. Krešimira IV. br. 1, Slavonski Brod, </w:t>
      </w:r>
    </w:p>
    <w:p w14:paraId="409F271B" w14:textId="77777777" w:rsidR="00742F5D" w:rsidRDefault="00742F5D" w:rsidP="00742F5D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roku od 30 dana od dana objave ove Informacije, pozivom na gornju klasu. </w:t>
      </w:r>
    </w:p>
    <w:p w14:paraId="34AC1BD0" w14:textId="77777777" w:rsidR="00742F5D" w:rsidRDefault="00742F5D" w:rsidP="00742F5D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49B3CEB5" w14:textId="77777777" w:rsidR="00742F5D" w:rsidRDefault="00742F5D" w:rsidP="00742F5D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Način informiranja javnosti i zainteresirane javnosti o ishodu postupka</w:t>
      </w:r>
    </w:p>
    <w:p w14:paraId="120DCEEC" w14:textId="77777777" w:rsidR="00742F5D" w:rsidRDefault="00742F5D" w:rsidP="00742F5D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Brodsko-posavska županija Upravni odjel za graditeljstvo, infrastrukturu  i zaštitu okoliša, objavit će na svojim internetskim stranicama (</w:t>
      </w:r>
      <w:hyperlink r:id="rId7" w:history="1">
        <w:r>
          <w:rPr>
            <w:rStyle w:val="Hiperveza"/>
            <w:rFonts w:ascii="Arial" w:hAnsi="Arial" w:cs="Arial"/>
            <w:sz w:val="20"/>
            <w:szCs w:val="20"/>
          </w:rPr>
          <w:t>www.bpz.hr</w:t>
        </w:r>
      </w:hyperlink>
      <w:r>
        <w:rPr>
          <w:rFonts w:ascii="Arial" w:hAnsi="Arial" w:cs="Arial"/>
          <w:sz w:val="20"/>
          <w:szCs w:val="20"/>
        </w:rPr>
        <w:t>) rješenje doneseno povodom predmetnog zahtjeva.</w:t>
      </w:r>
    </w:p>
    <w:p w14:paraId="36C7ED0E" w14:textId="77777777" w:rsidR="00742F5D" w:rsidRDefault="00742F5D" w:rsidP="00742F5D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14:paraId="2EDE0A34" w14:textId="77777777" w:rsidR="00742F5D" w:rsidRDefault="00742F5D" w:rsidP="00742F5D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14:paraId="173A37BF" w14:textId="77777777" w:rsidR="00742F5D" w:rsidRDefault="00742F5D" w:rsidP="00742F5D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VIŠA SAVJETNICA  ZA  ZAŠTITU </w:t>
      </w:r>
    </w:p>
    <w:p w14:paraId="2F795F79" w14:textId="77777777" w:rsidR="00742F5D" w:rsidRDefault="00742F5D" w:rsidP="00742F5D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PRIRODE  I  OKOLIŠA</w:t>
      </w:r>
    </w:p>
    <w:p w14:paraId="5E506A90" w14:textId="77777777" w:rsidR="00742F5D" w:rsidRDefault="00742F5D" w:rsidP="00742F5D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Ljiljana Curić, dipl.ing.</w:t>
      </w:r>
    </w:p>
    <w:p w14:paraId="4E150CB3" w14:textId="77777777" w:rsidR="00742F5D" w:rsidRDefault="00742F5D" w:rsidP="00742F5D"/>
    <w:p w14:paraId="5B1BF9BB" w14:textId="77777777" w:rsidR="00FA15D0" w:rsidRDefault="00FA15D0"/>
    <w:sectPr w:rsidR="00FA15D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BA85B" w14:textId="77777777" w:rsidR="00427B53" w:rsidRDefault="00427B53" w:rsidP="00ED3805">
      <w:pPr>
        <w:spacing w:after="0" w:line="240" w:lineRule="auto"/>
      </w:pPr>
      <w:r>
        <w:separator/>
      </w:r>
    </w:p>
  </w:endnote>
  <w:endnote w:type="continuationSeparator" w:id="0">
    <w:p w14:paraId="36362755" w14:textId="77777777" w:rsidR="00427B53" w:rsidRDefault="00427B53" w:rsidP="00ED3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874568"/>
      <w:docPartObj>
        <w:docPartGallery w:val="Page Numbers (Bottom of Page)"/>
        <w:docPartUnique/>
      </w:docPartObj>
    </w:sdtPr>
    <w:sdtEndPr/>
    <w:sdtContent>
      <w:p w14:paraId="28CE89C5" w14:textId="7B82AE25" w:rsidR="00ED3805" w:rsidRDefault="00ED380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46637B" w14:textId="77777777" w:rsidR="00ED3805" w:rsidRDefault="00ED380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E2E58" w14:textId="77777777" w:rsidR="00427B53" w:rsidRDefault="00427B53" w:rsidP="00ED3805">
      <w:pPr>
        <w:spacing w:after="0" w:line="240" w:lineRule="auto"/>
      </w:pPr>
      <w:r>
        <w:separator/>
      </w:r>
    </w:p>
  </w:footnote>
  <w:footnote w:type="continuationSeparator" w:id="0">
    <w:p w14:paraId="7D687524" w14:textId="77777777" w:rsidR="00427B53" w:rsidRDefault="00427B53" w:rsidP="00ED38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F5D"/>
    <w:rsid w:val="00090F82"/>
    <w:rsid w:val="0024296F"/>
    <w:rsid w:val="00427B53"/>
    <w:rsid w:val="00665561"/>
    <w:rsid w:val="006D1700"/>
    <w:rsid w:val="00721AEB"/>
    <w:rsid w:val="00742F5D"/>
    <w:rsid w:val="007977D6"/>
    <w:rsid w:val="007F6CE1"/>
    <w:rsid w:val="008A570A"/>
    <w:rsid w:val="009201EE"/>
    <w:rsid w:val="00A47E99"/>
    <w:rsid w:val="00AE60C0"/>
    <w:rsid w:val="00B50470"/>
    <w:rsid w:val="00C33A67"/>
    <w:rsid w:val="00DD3C0F"/>
    <w:rsid w:val="00E66C9C"/>
    <w:rsid w:val="00E74A44"/>
    <w:rsid w:val="00ED3805"/>
    <w:rsid w:val="00F52CDF"/>
    <w:rsid w:val="00F87934"/>
    <w:rsid w:val="00FA0AB2"/>
    <w:rsid w:val="00FA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43A9F"/>
  <w15:chartTrackingRefBased/>
  <w15:docId w15:val="{9153173F-6F26-447B-9798-13D61EAA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F5D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742F5D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742F5D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ED3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D3805"/>
  </w:style>
  <w:style w:type="paragraph" w:styleId="Podnoje">
    <w:name w:val="footer"/>
    <w:basedOn w:val="Normal"/>
    <w:link w:val="PodnojeChar"/>
    <w:uiPriority w:val="99"/>
    <w:unhideWhenUsed/>
    <w:rsid w:val="00ED3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D3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6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bpz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Curić</dc:creator>
  <cp:keywords/>
  <dc:description/>
  <cp:lastModifiedBy>Ljiljana Curić</cp:lastModifiedBy>
  <cp:revision>5</cp:revision>
  <dcterms:created xsi:type="dcterms:W3CDTF">2022-01-24T09:17:00Z</dcterms:created>
  <dcterms:modified xsi:type="dcterms:W3CDTF">2022-02-02T10:52:00Z</dcterms:modified>
</cp:coreProperties>
</file>