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3F5A35D3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69257B">
        <w:rPr>
          <w:rFonts w:ascii="Times New Roman" w:hAnsi="Times New Roman"/>
          <w:b/>
          <w:bCs/>
          <w:sz w:val="24"/>
          <w:szCs w:val="24"/>
        </w:rPr>
        <w:t>2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6C885567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2182A">
        <w:rPr>
          <w:rFonts w:ascii="Times New Roman" w:hAnsi="Times New Roman"/>
          <w:sz w:val="24"/>
          <w:szCs w:val="24"/>
        </w:rPr>
        <w:t xml:space="preserve">za istraživačke radove i/ili projekte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15C495" w14:textId="05A94504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MJERA 1.10. Potpora za istraživačke radove i/ili projekte u poljoprivredi</w:t>
      </w: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6E45E1" w14:textId="7ADC01E5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pravna osoba registrirana za znanstvene odnosno istraživačke radove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i/ili projekte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koj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svoje istraživačke aktivnosti povodi na području Brodsko-posavske županije.</w:t>
      </w:r>
    </w:p>
    <w:p w14:paraId="7D7B7A1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5089F47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Namjena i visina potpore</w:t>
      </w:r>
    </w:p>
    <w:p w14:paraId="36D31A45" w14:textId="3A15A1D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Potpora se odobrava za istraživačke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radove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projekte primjenjive na poljoprivrednim gospodarstvima, a koji su vezani uz navodnjavanje, ratarsku i stočarsku proizvodnju te proizvodnju voća i povrća.</w:t>
      </w:r>
    </w:p>
    <w:p w14:paraId="5BA39AB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E741E0D" w14:textId="3E1148D2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su svi troškovi koji su nastali u pripremi i provedbi istraživačkog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rada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projekta primjenjivog na poljoprivrednim gospodarstvima, a odnose se na rad istraživača, troškove instrumenata i opreme koja se upotrebljava za istraživački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 i/ili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projekt kao i drugi materijalni troškovi koji su nastali u izravnoj vezi s istraživačkim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radom i/ 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projektom.</w:t>
      </w:r>
    </w:p>
    <w:p w14:paraId="37B1A6F3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55E8408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Intenzitet potpore je do 100% prihvatljivih troškova, a najviše do 50.000,00 kuna.</w:t>
      </w:r>
    </w:p>
    <w:p w14:paraId="5C8A9B0D" w14:textId="4C6B3796" w:rsidR="0051306D" w:rsidRPr="00337883" w:rsidRDefault="0051306D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D5D6A2E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</w:t>
      </w:r>
      <w:r w:rsidR="000001EC">
        <w:rPr>
          <w:rFonts w:ascii="Times New Roman" w:hAnsi="Times New Roman"/>
          <w:bCs/>
          <w:sz w:val="24"/>
          <w:szCs w:val="24"/>
        </w:rPr>
        <w:t>0</w:t>
      </w:r>
      <w:r w:rsidR="00B01558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69257B">
        <w:rPr>
          <w:rFonts w:ascii="Times New Roman" w:hAnsi="Times New Roman"/>
          <w:bCs/>
          <w:sz w:val="24"/>
          <w:szCs w:val="24"/>
        </w:rPr>
        <w:t>veljače</w:t>
      </w:r>
      <w:r>
        <w:rPr>
          <w:rFonts w:ascii="Times New Roman" w:hAnsi="Times New Roman"/>
          <w:bCs/>
          <w:sz w:val="24"/>
          <w:szCs w:val="24"/>
        </w:rPr>
        <w:t xml:space="preserve"> 202</w:t>
      </w:r>
      <w:r w:rsidR="0069257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. godine na službenim internet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2B99A2FB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9371A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00.000,00 kuna osigurana su u Proračunu Brodsko-posavske županije za 202</w:t>
      </w:r>
      <w:r w:rsidR="0069257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0D042A" w14:textId="77777777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Ova Odluka stupa na snagu danom donošenja i objavit će se na službenim internet stranicama Brodsko-posavske županije </w:t>
      </w:r>
      <w:hyperlink r:id="rId6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70E44FF1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69257B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>-01/</w:t>
      </w:r>
      <w:r w:rsidR="00813D99">
        <w:rPr>
          <w:rFonts w:ascii="Times New Roman" w:hAnsi="Times New Roman"/>
          <w:sz w:val="24"/>
          <w:szCs w:val="24"/>
        </w:rPr>
        <w:t>05</w:t>
      </w:r>
    </w:p>
    <w:p w14:paraId="64901D5A" w14:textId="31CBB19A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2178/1-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69257B">
        <w:rPr>
          <w:rFonts w:ascii="Times New Roman" w:hAnsi="Times New Roman"/>
          <w:sz w:val="24"/>
          <w:szCs w:val="24"/>
        </w:rPr>
        <w:t>2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6C6472AC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62149B">
        <w:rPr>
          <w:rFonts w:ascii="Times New Roman" w:hAnsi="Times New Roman"/>
          <w:sz w:val="24"/>
          <w:szCs w:val="24"/>
        </w:rPr>
        <w:t>02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69257B">
        <w:rPr>
          <w:rFonts w:ascii="Times New Roman" w:hAnsi="Times New Roman"/>
          <w:sz w:val="24"/>
          <w:szCs w:val="24"/>
        </w:rPr>
        <w:t>veljače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69257B">
        <w:rPr>
          <w:rFonts w:ascii="Times New Roman" w:hAnsi="Times New Roman"/>
          <w:spacing w:val="-1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61075"/>
    <w:rsid w:val="0009371A"/>
    <w:rsid w:val="000F7FC4"/>
    <w:rsid w:val="00140F10"/>
    <w:rsid w:val="001D5EE9"/>
    <w:rsid w:val="00202324"/>
    <w:rsid w:val="00202A2F"/>
    <w:rsid w:val="00243130"/>
    <w:rsid w:val="0032461F"/>
    <w:rsid w:val="00337883"/>
    <w:rsid w:val="00385D84"/>
    <w:rsid w:val="003C2E93"/>
    <w:rsid w:val="003C2FAC"/>
    <w:rsid w:val="004009E1"/>
    <w:rsid w:val="00495C38"/>
    <w:rsid w:val="004D0734"/>
    <w:rsid w:val="0051306D"/>
    <w:rsid w:val="00517063"/>
    <w:rsid w:val="00563A8C"/>
    <w:rsid w:val="0062149B"/>
    <w:rsid w:val="00621728"/>
    <w:rsid w:val="006448A8"/>
    <w:rsid w:val="006807A2"/>
    <w:rsid w:val="0069257B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AD20B9"/>
    <w:rsid w:val="00B01558"/>
    <w:rsid w:val="00B84695"/>
    <w:rsid w:val="00B84CF0"/>
    <w:rsid w:val="00BF5255"/>
    <w:rsid w:val="00C827F8"/>
    <w:rsid w:val="00C84166"/>
    <w:rsid w:val="00D05724"/>
    <w:rsid w:val="00D20E56"/>
    <w:rsid w:val="00D2407A"/>
    <w:rsid w:val="00D53168"/>
    <w:rsid w:val="00DA7C06"/>
    <w:rsid w:val="00E00FCD"/>
    <w:rsid w:val="00E75966"/>
    <w:rsid w:val="00ED7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2022-02-02T11:05:00Z</cp:lastPrinted>
  <dcterms:created xsi:type="dcterms:W3CDTF">2022-02-04T12:41:00Z</dcterms:created>
  <dcterms:modified xsi:type="dcterms:W3CDTF">2022-02-04T12:41:00Z</dcterms:modified>
</cp:coreProperties>
</file>