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8FF0D" w14:textId="77777777" w:rsidR="00912C2A" w:rsidRPr="000F7D47" w:rsidRDefault="00912C2A" w:rsidP="006D69A1">
      <w:pPr>
        <w:pStyle w:val="Naslov"/>
        <w:rPr>
          <w:rFonts w:eastAsia="Calibri"/>
          <w:lang w:val="hr-HR"/>
        </w:rPr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77561B3D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PRUPP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6D69A1">
        <w:rPr>
          <w:rFonts w:ascii="Arial" w:eastAsia="Calibri" w:hAnsi="Arial" w:cs="Arial"/>
          <w:b/>
          <w:sz w:val="24"/>
          <w:szCs w:val="24"/>
          <w:lang w:val="hr-HR"/>
        </w:rPr>
        <w:t>3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63869AA5" w14:textId="77777777" w:rsidR="00912C2A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>
        <w:rPr>
          <w:rFonts w:ascii="Arial" w:eastAsia="Calibri" w:hAnsi="Arial" w:cs="Arial"/>
          <w:sz w:val="20"/>
          <w:szCs w:val="20"/>
          <w:lang w:val="hr-HR"/>
        </w:rPr>
        <w:t>s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14:paraId="3DE793A5" w14:textId="77777777" w:rsidR="00D63D0E" w:rsidRPr="00D63D0E" w:rsidRDefault="00D63D0E" w:rsidP="00280CF6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77777777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14:paraId="786D61FB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45C37F9" w14:textId="77777777" w:rsidR="00B03733" w:rsidRPr="00503B04" w:rsidRDefault="00B03733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poduzetnik u teškoćama;</w:t>
      </w:r>
    </w:p>
    <w:p w14:paraId="10DC47EB" w14:textId="77777777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77777777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Prijavitelj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Uredba (EU) br. 1407/2013</w:t>
      </w:r>
      <w:r w:rsidR="005F02BE" w:rsidRPr="005F02BE">
        <w:rPr>
          <w:rFonts w:ascii="Arial" w:eastAsia="Calibri" w:hAnsi="Arial" w:cs="Arial"/>
          <w:sz w:val="20"/>
          <w:szCs w:val="20"/>
          <w:lang w:val="hr-HR"/>
        </w:rPr>
        <w:t xml:space="preserve"> i </w:t>
      </w:r>
      <w:r w:rsidR="005F02BE" w:rsidRPr="005F02BE">
        <w:rPr>
          <w:rFonts w:ascii="Arial" w:hAnsi="Arial" w:cs="Arial"/>
          <w:sz w:val="20"/>
          <w:szCs w:val="20"/>
          <w:lang w:val="hr-HR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77777777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i pojedinačni vlasnici te partnerski i povezani subjekti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>
        <w:rPr>
          <w:rFonts w:ascii="Arial" w:eastAsia="Calibri" w:hAnsi="Arial" w:cs="Arial"/>
          <w:sz w:val="20"/>
          <w:szCs w:val="20"/>
          <w:lang w:val="hr-HR"/>
        </w:rPr>
        <w:t>su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Prijaviteljem, pojedinačnim vlasnicima te partnerskim i povezanim subjektima</w:t>
      </w:r>
      <w:r w:rsidR="006E4ECA">
        <w:rPr>
          <w:rFonts w:ascii="Arial" w:eastAsia="Calibri" w:hAnsi="Arial" w:cs="Arial"/>
          <w:sz w:val="20"/>
          <w:szCs w:val="20"/>
          <w:lang w:val="hr-HR"/>
        </w:rPr>
        <w:t xml:space="preserve"> s 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373E1CA2" w14:textId="77777777" w:rsidR="005F02BE" w:rsidRPr="005F02BE" w:rsidRDefault="00BD6097" w:rsidP="005F02BE">
      <w:pPr>
        <w:pStyle w:val="Odlomakpopis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5F02BE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(Uredba komisije (EU) br. 1407/2013 od 18. prosinca 2013. o primjeni članaka 107. i 108. Ugovora o funkcioniranju Europske unije na de minimis potpore</w:t>
      </w:r>
      <w:r w:rsidR="005F02BE" w:rsidRPr="005F02BE">
        <w:rPr>
          <w:rFonts w:ascii="Arial" w:eastAsia="Calibri" w:hAnsi="Arial" w:cs="Arial"/>
          <w:sz w:val="20"/>
          <w:szCs w:val="20"/>
          <w:lang w:val="hr-HR"/>
        </w:rPr>
        <w:t xml:space="preserve"> i </w:t>
      </w:r>
      <w:r w:rsidR="005F02BE" w:rsidRPr="005F02BE">
        <w:rPr>
          <w:rFonts w:ascii="Arial" w:hAnsi="Arial" w:cs="Arial"/>
          <w:sz w:val="20"/>
          <w:szCs w:val="20"/>
          <w:lang w:val="hr-HR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 w:rsidR="005F02BE">
        <w:rPr>
          <w:rFonts w:ascii="Arial" w:hAnsi="Arial" w:cs="Arial"/>
          <w:sz w:val="20"/>
          <w:szCs w:val="20"/>
          <w:lang w:val="hr-HR"/>
        </w:rPr>
        <w:t>)</w:t>
      </w:r>
      <w:r w:rsidR="005F02BE" w:rsidRPr="005F02BE">
        <w:rPr>
          <w:rFonts w:ascii="Arial" w:hAnsi="Arial" w:cs="Arial"/>
          <w:sz w:val="20"/>
          <w:szCs w:val="20"/>
          <w:lang w:val="hr-HR"/>
        </w:rPr>
        <w:t>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287567C5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6D69A1">
        <w:rPr>
          <w:rFonts w:ascii="Arial" w:eastAsia="Times New Roman" w:hAnsi="Arial" w:cs="Arial"/>
          <w:color w:val="000000"/>
          <w:sz w:val="20"/>
          <w:szCs w:val="20"/>
          <w:lang w:val="hr-HR"/>
        </w:rPr>
        <w:t>3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108F745B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A6F8625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37A3765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B7393" w14:textId="77777777" w:rsidR="00130C39" w:rsidRDefault="00130C39" w:rsidP="00912C2A">
      <w:pPr>
        <w:spacing w:after="0" w:line="240" w:lineRule="auto"/>
      </w:pPr>
      <w:r>
        <w:separator/>
      </w:r>
    </w:p>
  </w:endnote>
  <w:endnote w:type="continuationSeparator" w:id="0">
    <w:p w14:paraId="23492338" w14:textId="77777777" w:rsidR="00130C39" w:rsidRDefault="00130C39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B86E2" w14:textId="77777777" w:rsidR="00130C39" w:rsidRDefault="00130C39" w:rsidP="00912C2A">
      <w:pPr>
        <w:spacing w:after="0" w:line="240" w:lineRule="auto"/>
      </w:pPr>
      <w:r>
        <w:separator/>
      </w:r>
    </w:p>
  </w:footnote>
  <w:footnote w:type="continuationSeparator" w:id="0">
    <w:p w14:paraId="714ABC19" w14:textId="77777777" w:rsidR="00130C39" w:rsidRDefault="00130C39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9EAF1" w14:textId="08B24F32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6D69A1">
      <w:rPr>
        <w:rFonts w:ascii="Verdana" w:eastAsia="Calibri" w:hAnsi="Verdana" w:cs="Times New Roman"/>
        <w:i/>
        <w:sz w:val="18"/>
        <w:szCs w:val="18"/>
        <w:lang w:val="hr-HR"/>
      </w:rPr>
      <w:t>3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za pokretanje, razvoj i unaprjeđenje poslovanja poduzetnika Brodsko-posavske županije u 202</w:t>
    </w:r>
    <w:r w:rsidR="006D69A1">
      <w:rPr>
        <w:rFonts w:ascii="Verdana" w:eastAsia="Calibri" w:hAnsi="Verdana" w:cs="Times New Roman"/>
        <w:i/>
        <w:sz w:val="18"/>
        <w:szCs w:val="18"/>
        <w:lang w:val="hr-HR"/>
      </w:rPr>
      <w:t>3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374499" w:rsidRPr="005E1A4E" w:rsidRDefault="00000000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D0086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2"/>
  </w:num>
  <w:num w:numId="2" w16cid:durableId="25833133">
    <w:abstractNumId w:val="3"/>
  </w:num>
  <w:num w:numId="3" w16cid:durableId="923489424">
    <w:abstractNumId w:val="0"/>
  </w:num>
  <w:num w:numId="4" w16cid:durableId="124723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23C61"/>
    <w:rsid w:val="00036CD9"/>
    <w:rsid w:val="000473A9"/>
    <w:rsid w:val="000F61CA"/>
    <w:rsid w:val="00112662"/>
    <w:rsid w:val="00130C39"/>
    <w:rsid w:val="00144BDC"/>
    <w:rsid w:val="00181D8B"/>
    <w:rsid w:val="00260A8A"/>
    <w:rsid w:val="00280CF6"/>
    <w:rsid w:val="002D32FB"/>
    <w:rsid w:val="002F49EE"/>
    <w:rsid w:val="00303979"/>
    <w:rsid w:val="00314AD0"/>
    <w:rsid w:val="003A644A"/>
    <w:rsid w:val="003A78FE"/>
    <w:rsid w:val="0041012E"/>
    <w:rsid w:val="0045068E"/>
    <w:rsid w:val="00457BE7"/>
    <w:rsid w:val="00485837"/>
    <w:rsid w:val="004F181C"/>
    <w:rsid w:val="00503B04"/>
    <w:rsid w:val="0052354A"/>
    <w:rsid w:val="005C512F"/>
    <w:rsid w:val="005C6C3D"/>
    <w:rsid w:val="005E1A4E"/>
    <w:rsid w:val="005F02BE"/>
    <w:rsid w:val="006D69A1"/>
    <w:rsid w:val="006E4ECA"/>
    <w:rsid w:val="00711972"/>
    <w:rsid w:val="007A56C1"/>
    <w:rsid w:val="00843FDF"/>
    <w:rsid w:val="008534DF"/>
    <w:rsid w:val="008716C7"/>
    <w:rsid w:val="00876FE9"/>
    <w:rsid w:val="00885653"/>
    <w:rsid w:val="008B37F7"/>
    <w:rsid w:val="008C2000"/>
    <w:rsid w:val="00912C2A"/>
    <w:rsid w:val="00915686"/>
    <w:rsid w:val="009246E6"/>
    <w:rsid w:val="00926EA5"/>
    <w:rsid w:val="009560C5"/>
    <w:rsid w:val="00A23DE4"/>
    <w:rsid w:val="00B03733"/>
    <w:rsid w:val="00B101BC"/>
    <w:rsid w:val="00BD6097"/>
    <w:rsid w:val="00C00D2F"/>
    <w:rsid w:val="00C122C3"/>
    <w:rsid w:val="00C85334"/>
    <w:rsid w:val="00CA0B94"/>
    <w:rsid w:val="00CA149E"/>
    <w:rsid w:val="00D63D0E"/>
    <w:rsid w:val="00D85ED5"/>
    <w:rsid w:val="00DC72A4"/>
    <w:rsid w:val="00E704A8"/>
    <w:rsid w:val="00EE6AC8"/>
    <w:rsid w:val="00EF73CB"/>
    <w:rsid w:val="00F57995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40</cp:revision>
  <dcterms:created xsi:type="dcterms:W3CDTF">2020-06-25T23:47:00Z</dcterms:created>
  <dcterms:modified xsi:type="dcterms:W3CDTF">2023-05-15T07:34:00Z</dcterms:modified>
</cp:coreProperties>
</file>