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283AD264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0A0EB981" w:rsidR="004F6F5D" w:rsidRDefault="004F6F5D" w:rsidP="004F6F5D">
      <w:pPr>
        <w:tabs>
          <w:tab w:val="center" w:pos="1560"/>
        </w:tabs>
        <w:spacing w:after="0" w:line="240" w:lineRule="auto"/>
      </w:pPr>
      <w:r>
        <w:t>KLASA:</w:t>
      </w:r>
      <w:r w:rsidR="00472FA7">
        <w:t xml:space="preserve"> 402-</w:t>
      </w:r>
      <w:r w:rsidR="00E80AE7">
        <w:t>03</w:t>
      </w:r>
      <w:r w:rsidR="00472FA7">
        <w:t>/2</w:t>
      </w:r>
      <w:r w:rsidR="00E80AE7">
        <w:t>4</w:t>
      </w:r>
      <w:r w:rsidR="00472FA7">
        <w:t>-01/</w:t>
      </w:r>
      <w:r w:rsidR="00E80AE7">
        <w:t>04</w:t>
      </w:r>
    </w:p>
    <w:p w14:paraId="5EDD77FE" w14:textId="04C0055F" w:rsidR="004F6F5D" w:rsidRDefault="004F6F5D" w:rsidP="004F6F5D">
      <w:pPr>
        <w:tabs>
          <w:tab w:val="center" w:pos="1560"/>
        </w:tabs>
        <w:spacing w:after="0" w:line="240" w:lineRule="auto"/>
      </w:pPr>
      <w:r>
        <w:t>UR.BROJ:</w:t>
      </w:r>
      <w:r w:rsidR="00472FA7">
        <w:t xml:space="preserve"> 2178-04-01/04-24-</w:t>
      </w:r>
      <w:r w:rsidR="00E80AE7">
        <w:t>2</w:t>
      </w:r>
    </w:p>
    <w:p w14:paraId="14973B04" w14:textId="77777777" w:rsidR="00472FA7" w:rsidRDefault="00472FA7" w:rsidP="004F6F5D">
      <w:pPr>
        <w:tabs>
          <w:tab w:val="center" w:pos="1560"/>
        </w:tabs>
        <w:spacing w:after="0" w:line="240" w:lineRule="auto"/>
      </w:pPr>
    </w:p>
    <w:p w14:paraId="33220EDE" w14:textId="3ADDD7C2" w:rsidR="00472FA7" w:rsidRPr="00472FA7" w:rsidRDefault="00472FA7" w:rsidP="00472FA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472FA7">
        <w:rPr>
          <w:rFonts w:eastAsia="Times New Roman" w:cstheme="minorHAnsi"/>
          <w:kern w:val="0"/>
          <w:lang w:eastAsia="hr-HR"/>
          <w14:ligatures w14:val="none"/>
        </w:rPr>
        <w:t>Slavonski Brod, 1</w:t>
      </w:r>
      <w:r w:rsidR="00E46259">
        <w:rPr>
          <w:rFonts w:eastAsia="Times New Roman" w:cstheme="minorHAnsi"/>
          <w:kern w:val="0"/>
          <w:lang w:eastAsia="hr-HR"/>
          <w14:ligatures w14:val="none"/>
        </w:rPr>
        <w:t>9</w:t>
      </w:r>
      <w:r w:rsidRPr="00472FA7">
        <w:rPr>
          <w:rFonts w:eastAsia="Times New Roman" w:cstheme="minorHAnsi"/>
          <w:kern w:val="0"/>
          <w:lang w:eastAsia="hr-HR"/>
          <w14:ligatures w14:val="none"/>
        </w:rPr>
        <w:t>. veljače 2024.</w:t>
      </w:r>
    </w:p>
    <w:p w14:paraId="48D482B0" w14:textId="77777777" w:rsidR="00472FA7" w:rsidRPr="00472FA7" w:rsidRDefault="00472FA7" w:rsidP="00472FA7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eastAsia="Times New Roman" w:cstheme="minorHAnsi"/>
          <w:b/>
          <w:kern w:val="3"/>
          <w:lang w:eastAsia="zh-CN"/>
          <w14:ligatures w14:val="none"/>
        </w:rPr>
      </w:pPr>
    </w:p>
    <w:p w14:paraId="4D805483" w14:textId="77777777" w:rsidR="00E80AE7" w:rsidRPr="00E80AE7" w:rsidRDefault="00E80AE7" w:rsidP="00E80AE7">
      <w:pPr>
        <w:suppressAutoHyphens/>
        <w:autoSpaceDN w:val="0"/>
        <w:spacing w:after="0" w:line="240" w:lineRule="auto"/>
        <w:ind w:left="15"/>
        <w:jc w:val="both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4F36FB88" w14:textId="087C6BA8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kern w:val="0"/>
          <w:lang w:eastAsia="hr-HR"/>
          <w14:ligatures w14:val="none"/>
        </w:rPr>
        <w:t>Na temelju članka 48. Zakona o lokalnoj i područnoj (regionalnoj) samoupravi („Narodne novine“, broj 33/01, 60/01,129/05, 109/07, 125/08,  36/09, 150/11 i 144/12, 19/13 - pročišćeni tekst, 137/15, 123/17, 98/19, 144/20), članka 56. Statuta Brodsko-posavske županije („Službeni vjesnik Brodsko-posavske županije“ broj 10/09, 19/10, 2/13 i 15/13 - pročišćeni tekst, 4/18, 5/20 i 7/21), a sukladno članku 7. stavak 2. Odluke o financiranju programa i projekata Obrtničke komore Brodsko-posavske županije i udruženja obrtnika na području Brodsko-posavske županije u 202</w:t>
      </w:r>
      <w:r w:rsidR="00903FB4">
        <w:rPr>
          <w:rFonts w:eastAsia="Times New Roman" w:cstheme="minorHAnsi"/>
          <w:kern w:val="0"/>
          <w:lang w:eastAsia="hr-HR"/>
          <w14:ligatures w14:val="none"/>
        </w:rPr>
        <w:t>4</w:t>
      </w:r>
      <w:r w:rsidRPr="00E80AE7">
        <w:rPr>
          <w:rFonts w:eastAsia="Times New Roman" w:cstheme="minorHAnsi"/>
          <w:kern w:val="0"/>
          <w:lang w:eastAsia="hr-HR"/>
          <w14:ligatures w14:val="none"/>
        </w:rPr>
        <w:t xml:space="preserve">. godini („Službeni vjesnik Brodsko-posavske županije“ broj </w:t>
      </w:r>
      <w:r>
        <w:rPr>
          <w:rFonts w:eastAsia="Times New Roman" w:cstheme="minorHAnsi"/>
          <w:kern w:val="0"/>
          <w:lang w:eastAsia="hr-HR"/>
          <w14:ligatures w14:val="none"/>
        </w:rPr>
        <w:t>3</w:t>
      </w:r>
      <w:r w:rsidRPr="00E80AE7">
        <w:rPr>
          <w:rFonts w:eastAsia="Times New Roman" w:cstheme="minorHAnsi"/>
          <w:kern w:val="0"/>
          <w:lang w:eastAsia="hr-HR"/>
          <w14:ligatures w14:val="none"/>
        </w:rPr>
        <w:t>/2</w:t>
      </w:r>
      <w:r>
        <w:rPr>
          <w:rFonts w:eastAsia="Times New Roman" w:cstheme="minorHAnsi"/>
          <w:kern w:val="0"/>
          <w:lang w:eastAsia="hr-HR"/>
          <w14:ligatures w14:val="none"/>
        </w:rPr>
        <w:t>4</w:t>
      </w:r>
      <w:r w:rsidRPr="00E80AE7">
        <w:rPr>
          <w:rFonts w:eastAsia="Times New Roman" w:cstheme="minorHAnsi"/>
          <w:kern w:val="0"/>
          <w:lang w:eastAsia="hr-HR"/>
          <w14:ligatures w14:val="none"/>
        </w:rPr>
        <w:t>), župan Brodsko-posavske županije donosi</w:t>
      </w:r>
    </w:p>
    <w:p w14:paraId="0B5C775C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755BCDEC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ODLUKU</w:t>
      </w:r>
    </w:p>
    <w:p w14:paraId="5DF7DE34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 xml:space="preserve">o raspisivanju Javnog poziva za financiranje programa i projekata Obrtničke komore Brodsko-posavske županije i udruženja obrtnika na području </w:t>
      </w:r>
    </w:p>
    <w:p w14:paraId="09145A52" w14:textId="4056C699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Brodsko-posavske županije u 202</w:t>
      </w:r>
      <w:r>
        <w:rPr>
          <w:rFonts w:eastAsia="Times New Roman" w:cstheme="minorHAnsi"/>
          <w:b/>
          <w:kern w:val="0"/>
          <w:lang w:eastAsia="hr-HR"/>
          <w14:ligatures w14:val="none"/>
        </w:rPr>
        <w:t>4</w:t>
      </w: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. godini</w:t>
      </w:r>
    </w:p>
    <w:p w14:paraId="6CD99EB4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73AA51F4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Članak 1.</w:t>
      </w:r>
    </w:p>
    <w:p w14:paraId="6816F380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53886B10" w14:textId="3F84E43D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kern w:val="0"/>
          <w:lang w:eastAsia="hr-HR"/>
          <w14:ligatures w14:val="none"/>
        </w:rPr>
        <w:t>Raspisuje se Javni poziv za financiranje programa i projekata Obrtničke komore Brodsko-posavske županije i udruženja obrtnika na području Brodsko-posavske županije u 202</w:t>
      </w:r>
      <w:r>
        <w:rPr>
          <w:rFonts w:eastAsia="Times New Roman" w:cstheme="minorHAnsi"/>
          <w:kern w:val="0"/>
          <w:lang w:eastAsia="hr-HR"/>
          <w14:ligatures w14:val="none"/>
        </w:rPr>
        <w:t>4</w:t>
      </w:r>
      <w:r w:rsidRPr="00E80AE7">
        <w:rPr>
          <w:rFonts w:eastAsia="Times New Roman" w:cstheme="minorHAnsi"/>
          <w:kern w:val="0"/>
          <w:lang w:eastAsia="hr-HR"/>
          <w14:ligatures w14:val="none"/>
        </w:rPr>
        <w:t>. godini (u daljnjem tekstu: Javni poziv) u vidu dodjele tekućih donacija u novcu Obrtničkoj komori Brodsko-posavske županije i udruženjima obrtnika na području Brodsko-posavske županije iz Proračuna Brodsko-posavske županije za 202</w:t>
      </w:r>
      <w:r>
        <w:rPr>
          <w:rFonts w:eastAsia="Times New Roman" w:cstheme="minorHAnsi"/>
          <w:kern w:val="0"/>
          <w:lang w:eastAsia="hr-HR"/>
          <w14:ligatures w14:val="none"/>
        </w:rPr>
        <w:t>4</w:t>
      </w:r>
      <w:r w:rsidRPr="00E80AE7">
        <w:rPr>
          <w:rFonts w:eastAsia="Times New Roman" w:cstheme="minorHAnsi"/>
          <w:kern w:val="0"/>
          <w:lang w:eastAsia="hr-HR"/>
          <w14:ligatures w14:val="none"/>
        </w:rPr>
        <w:t>. godinu, a sukladno Planu razvoja Brodsko-posavske županije za razdoblje 2021 – 2027. godine i Odluke o donošenju Plana razvoja Brodsko-posavske županije za razdoblje 2021. – 2027. godine („Službeni vjesnik Brodsko-posavske županije“ broj 44/21).</w:t>
      </w:r>
    </w:p>
    <w:p w14:paraId="33801E6E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551C1EBA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kern w:val="0"/>
          <w:lang w:eastAsia="hr-HR"/>
          <w14:ligatures w14:val="none"/>
        </w:rPr>
        <w:t>Tekst Javnog poziva je sastavni dio ove Odluke.</w:t>
      </w:r>
    </w:p>
    <w:p w14:paraId="32D3AB53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7D605C40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Članak 2.</w:t>
      </w:r>
    </w:p>
    <w:p w14:paraId="74BFFFEE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04CA30E5" w14:textId="30A84920" w:rsidR="00E80AE7" w:rsidRPr="00E80AE7" w:rsidRDefault="00E80AE7" w:rsidP="00E80AE7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Javni poziv za prijavu programa i projekata objavit će se na službenim (web) stranicama Brodsko-posavske županije (</w:t>
      </w:r>
      <w:hyperlink r:id="rId6" w:history="1">
        <w:r w:rsidRPr="00E80AE7">
          <w:rPr>
            <w:rFonts w:eastAsia="Times New Roman" w:cstheme="minorHAnsi"/>
            <w:color w:val="0563C1"/>
            <w:kern w:val="3"/>
            <w:u w:val="single" w:color="000000"/>
            <w:lang w:eastAsia="hr-HR"/>
            <w14:ligatures w14:val="none"/>
          </w:rPr>
          <w:t>www.bpz.hr</w:t>
        </w:r>
      </w:hyperlink>
      <w:r w:rsidRPr="00E80AE7">
        <w:rPr>
          <w:rFonts w:eastAsia="Times New Roman" w:cstheme="minorHAnsi"/>
          <w:kern w:val="3"/>
          <w:lang w:eastAsia="hr-HR"/>
          <w14:ligatures w14:val="none"/>
        </w:rPr>
        <w:t>).</w:t>
      </w:r>
    </w:p>
    <w:p w14:paraId="5BC2762A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4E3C1335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Obvezni prilozi uz tekst Javnog poziva su: upute za prijavitelje, obrasci prijave projekta/programa/sajma i obrazac opisnog i financijskog izvještaja provedbe projekta/programa/sajma.</w:t>
      </w:r>
    </w:p>
    <w:p w14:paraId="71B9ABF2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7B065EFE" w14:textId="4BFA905E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 xml:space="preserve">Javni poziv će biti otvoren do iskorištenja sredstava planiranih u Proračunu Brodsko-posavske županije, a najkasnije do </w:t>
      </w:r>
      <w:r w:rsidR="00E46259">
        <w:rPr>
          <w:rFonts w:eastAsia="Times New Roman" w:cstheme="minorHAnsi"/>
          <w:kern w:val="3"/>
          <w:lang w:eastAsia="hr-HR"/>
          <w14:ligatures w14:val="none"/>
        </w:rPr>
        <w:t>30</w:t>
      </w:r>
      <w:r w:rsidRPr="00E80AE7">
        <w:rPr>
          <w:rFonts w:eastAsia="Times New Roman" w:cstheme="minorHAnsi"/>
          <w:kern w:val="3"/>
          <w:lang w:eastAsia="hr-HR"/>
          <w14:ligatures w14:val="none"/>
        </w:rPr>
        <w:t xml:space="preserve">. </w:t>
      </w:r>
      <w:r w:rsidR="00E46259">
        <w:rPr>
          <w:rFonts w:eastAsia="Times New Roman" w:cstheme="minorHAnsi"/>
          <w:kern w:val="3"/>
          <w:lang w:eastAsia="hr-HR"/>
          <w14:ligatures w14:val="none"/>
        </w:rPr>
        <w:t>rujna</w:t>
      </w:r>
      <w:r w:rsidRPr="00E80AE7">
        <w:rPr>
          <w:rFonts w:eastAsia="Times New Roman" w:cstheme="minorHAnsi"/>
          <w:kern w:val="3"/>
          <w:lang w:eastAsia="hr-HR"/>
          <w14:ligatures w14:val="none"/>
        </w:rPr>
        <w:t xml:space="preserve"> 202</w:t>
      </w:r>
      <w:r w:rsidR="00E46259">
        <w:rPr>
          <w:rFonts w:eastAsia="Times New Roman" w:cstheme="minorHAnsi"/>
          <w:kern w:val="3"/>
          <w:lang w:eastAsia="hr-HR"/>
          <w14:ligatures w14:val="none"/>
        </w:rPr>
        <w:t>4</w:t>
      </w:r>
      <w:r w:rsidRPr="00E80AE7">
        <w:rPr>
          <w:rFonts w:eastAsia="Times New Roman" w:cstheme="minorHAnsi"/>
          <w:kern w:val="3"/>
          <w:lang w:eastAsia="hr-HR"/>
          <w14:ligatures w14:val="none"/>
        </w:rPr>
        <w:t>. godine.</w:t>
      </w:r>
    </w:p>
    <w:p w14:paraId="3E772EAF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7D46C583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Članak 3.</w:t>
      </w:r>
    </w:p>
    <w:p w14:paraId="1F143FE8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66E470EF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kern w:val="0"/>
          <w:lang w:eastAsia="hr-HR"/>
          <w14:ligatures w14:val="none"/>
        </w:rPr>
        <w:t xml:space="preserve">Prihvatljivi prijavitelji u smislu ove Odluke su: </w:t>
      </w:r>
    </w:p>
    <w:p w14:paraId="64CD6FDE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384978D5" w14:textId="77777777" w:rsidR="00E80AE7" w:rsidRPr="00E80AE7" w:rsidRDefault="00E80AE7" w:rsidP="00E80AE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851"/>
        <w:contextualSpacing/>
        <w:jc w:val="both"/>
        <w:rPr>
          <w:rFonts w:eastAsia="Times New Roman" w:cstheme="minorHAnsi"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Obrtnička komora Brodsko-posavske županije i</w:t>
      </w:r>
    </w:p>
    <w:p w14:paraId="75AD4D68" w14:textId="77777777" w:rsidR="00E80AE7" w:rsidRPr="00E80AE7" w:rsidRDefault="00E80AE7" w:rsidP="00E80AE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851"/>
        <w:contextualSpacing/>
        <w:jc w:val="both"/>
        <w:rPr>
          <w:rFonts w:eastAsia="Times New Roman" w:cstheme="minorHAnsi"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udruženja obrtnika na području Brodsko-posavske županije.</w:t>
      </w:r>
    </w:p>
    <w:p w14:paraId="147F7A4E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7983CEFC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3"/>
          <w:lang w:eastAsia="hr-HR"/>
          <w14:ligatures w14:val="none"/>
        </w:rPr>
        <w:t>Članak 4.</w:t>
      </w:r>
    </w:p>
    <w:p w14:paraId="50A892C8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6E13D899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Prihvatljivi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prijavitelji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sukladno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ovoj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Odluci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mogu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prijaviti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projekte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programe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koji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sadrže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sljedeće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aktivnosti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: </w:t>
      </w:r>
    </w:p>
    <w:p w14:paraId="0A694C8A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</w:p>
    <w:p w14:paraId="04A9ED6E" w14:textId="77777777" w:rsidR="00E80AE7" w:rsidRPr="00E80AE7" w:rsidRDefault="00E80AE7" w:rsidP="00E80AE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organiziranje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seminara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,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radionica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drugih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oblika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stjecanja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novih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kompetencija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znanja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vještina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za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podizanje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razine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poduzetničkih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institucionalnih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znanja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vještina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te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jačanja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konkurentskih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sposobnosti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poduzetnika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obrtnika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,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djelatnica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/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Obrtničke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komore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Brodsko-posavske županije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udruženja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obrtnika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na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području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Brodsko-posavske županije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te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djelatnica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/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ostalih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javnih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institucija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JLS-a s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područja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Brodsko-posavske županije; </w:t>
      </w:r>
    </w:p>
    <w:p w14:paraId="06063748" w14:textId="77777777" w:rsidR="00E80AE7" w:rsidRPr="00E80AE7" w:rsidRDefault="00E80AE7" w:rsidP="00E80AE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organiziranje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interaktivnih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radionica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za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predstavljanje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starih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zanata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;</w:t>
      </w:r>
    </w:p>
    <w:p w14:paraId="37837FFA" w14:textId="77777777" w:rsidR="00E80AE7" w:rsidRPr="00E80AE7" w:rsidRDefault="00E80AE7" w:rsidP="00E80AE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organiziranje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sajmova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.</w:t>
      </w:r>
    </w:p>
    <w:p w14:paraId="4AD163D9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val="en-US" w:eastAsia="hr-HR"/>
          <w14:ligatures w14:val="none"/>
        </w:rPr>
      </w:pPr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</w:p>
    <w:p w14:paraId="5DF0675A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 xml:space="preserve">Financijska sredstva se mogu dodijeliti i za potrebnu opremu nužnu pri organizaciji navedenih seminara, radionica i drugih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oblika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stjecanja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novih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kompetencija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znanja</w:t>
      </w:r>
      <w:proofErr w:type="spellEnd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 xml:space="preserve"> i </w:t>
      </w:r>
      <w:proofErr w:type="spellStart"/>
      <w:r w:rsidRPr="00E80AE7">
        <w:rPr>
          <w:rFonts w:eastAsia="Times New Roman" w:cstheme="minorHAnsi"/>
          <w:kern w:val="0"/>
          <w:lang w:val="en-US" w:eastAsia="hr-HR"/>
          <w14:ligatures w14:val="none"/>
        </w:rPr>
        <w:t>vještina</w:t>
      </w:r>
      <w:proofErr w:type="spellEnd"/>
      <w:r w:rsidRPr="00E80AE7">
        <w:rPr>
          <w:rFonts w:eastAsia="Times New Roman" w:cstheme="minorHAnsi"/>
          <w:kern w:val="3"/>
          <w:lang w:eastAsia="hr-HR"/>
          <w14:ligatures w14:val="none"/>
        </w:rPr>
        <w:t>.</w:t>
      </w:r>
    </w:p>
    <w:p w14:paraId="6AB9DAA2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77056B1D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3"/>
          <w:lang w:eastAsia="hr-HR"/>
          <w14:ligatures w14:val="none"/>
        </w:rPr>
        <w:t>Članak 5.</w:t>
      </w:r>
    </w:p>
    <w:p w14:paraId="25EB37D0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4BC8FF34" w14:textId="7B6449FA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Sredstva za provođenje ove Odluke planirana su u Proračunu Brodsko-posavske županije za 202</w:t>
      </w:r>
      <w:r w:rsidR="00FE62C5">
        <w:rPr>
          <w:rFonts w:eastAsia="Times New Roman" w:cstheme="minorHAnsi"/>
          <w:kern w:val="3"/>
          <w:lang w:eastAsia="hr-HR"/>
          <w14:ligatures w14:val="none"/>
        </w:rPr>
        <w:t>4</w:t>
      </w:r>
      <w:r w:rsidRPr="00E80AE7">
        <w:rPr>
          <w:rFonts w:eastAsia="Times New Roman" w:cstheme="minorHAnsi"/>
          <w:kern w:val="3"/>
          <w:lang w:eastAsia="hr-HR"/>
          <w14:ligatures w14:val="none"/>
        </w:rPr>
        <w:t>. godinu u Razdjelu 011 Upravnog odjela za gospodarstvo i poljoprivredu, Program 3000 - Promidžba i razvoj gospodarstva, Aktivnost - A300008 Potpore i subvencije poduzetništvu, Pozicija R0108-01 - Tekuće donacije u novcu u ukupnom iznosu od 40.000,00 eura.</w:t>
      </w:r>
    </w:p>
    <w:p w14:paraId="78F34328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27644A7F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3"/>
          <w:lang w:eastAsia="hr-HR"/>
          <w14:ligatures w14:val="none"/>
        </w:rPr>
        <w:t>Članak 6.</w:t>
      </w:r>
    </w:p>
    <w:p w14:paraId="4D8AB271" w14:textId="77777777" w:rsidR="00E80AE7" w:rsidRPr="00E80AE7" w:rsidRDefault="00E80AE7" w:rsidP="00E80AE7">
      <w:pPr>
        <w:autoSpaceDN w:val="0"/>
        <w:spacing w:after="0" w:line="240" w:lineRule="auto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5CEC7DC1" w14:textId="05AEAB97" w:rsidR="00E80AE7" w:rsidRPr="00E80AE7" w:rsidRDefault="00E80AE7" w:rsidP="009D26EB">
      <w:pPr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E80AE7">
        <w:rPr>
          <w:rFonts w:eastAsia="Times New Roman" w:cstheme="minorHAnsi"/>
          <w:kern w:val="3"/>
          <w:lang w:eastAsia="hr-HR"/>
          <w14:ligatures w14:val="none"/>
        </w:rPr>
        <w:t>Ova Odluka objavit će se</w:t>
      </w:r>
      <w:r w:rsidR="00FE62C5">
        <w:rPr>
          <w:rFonts w:eastAsia="Times New Roman" w:cstheme="minorHAnsi"/>
          <w:kern w:val="3"/>
          <w:lang w:eastAsia="hr-HR"/>
          <w14:ligatures w14:val="none"/>
        </w:rPr>
        <w:t xml:space="preserve"> u </w:t>
      </w:r>
      <w:r w:rsidR="009D26EB" w:rsidRPr="009D26EB">
        <w:rPr>
          <w:rFonts w:eastAsia="Times New Roman" w:cstheme="minorHAnsi"/>
          <w:kern w:val="0"/>
          <w:lang w:eastAsia="hr-HR"/>
          <w14:ligatures w14:val="none"/>
        </w:rPr>
        <w:t xml:space="preserve">„Službenom vjesniku Brodsko-posavske županije“  i </w:t>
      </w:r>
      <w:r w:rsidR="009D26EB" w:rsidRPr="009D26EB">
        <w:rPr>
          <w:rFonts w:eastAsia="Times New Roman" w:cstheme="minorHAnsi"/>
          <w:bCs/>
          <w:kern w:val="0"/>
          <w:lang w:eastAsia="hr-HR"/>
          <w14:ligatures w14:val="none"/>
        </w:rPr>
        <w:t xml:space="preserve"> na </w:t>
      </w:r>
      <w:r w:rsidR="009D26EB">
        <w:rPr>
          <w:rFonts w:eastAsia="Times New Roman" w:cstheme="minorHAnsi"/>
          <w:bCs/>
          <w:kern w:val="0"/>
          <w:lang w:eastAsia="hr-HR"/>
          <w14:ligatures w14:val="none"/>
        </w:rPr>
        <w:t xml:space="preserve">službenim </w:t>
      </w:r>
      <w:r w:rsidR="009D26EB" w:rsidRPr="009D26EB">
        <w:rPr>
          <w:rFonts w:eastAsia="Times New Roman" w:cstheme="minorHAnsi"/>
          <w:bCs/>
          <w:kern w:val="0"/>
          <w:lang w:eastAsia="hr-HR"/>
          <w14:ligatures w14:val="none"/>
        </w:rPr>
        <w:t>mrežnim stranicama Brodsko-posavske županije</w:t>
      </w:r>
      <w:r w:rsidR="009D26EB">
        <w:rPr>
          <w:rFonts w:eastAsia="Times New Roman" w:cstheme="minorHAnsi"/>
          <w:bCs/>
          <w:kern w:val="0"/>
          <w:lang w:eastAsia="hr-HR"/>
          <w14:ligatures w14:val="none"/>
        </w:rPr>
        <w:t xml:space="preserve"> </w:t>
      </w:r>
      <w:r w:rsidRPr="00E80AE7">
        <w:rPr>
          <w:rFonts w:eastAsia="Times New Roman" w:cstheme="minorHAnsi"/>
          <w:kern w:val="3"/>
          <w:lang w:eastAsia="hr-HR"/>
          <w14:ligatures w14:val="none"/>
        </w:rPr>
        <w:t>(</w:t>
      </w:r>
      <w:hyperlink r:id="rId7" w:history="1">
        <w:r w:rsidRPr="00E80AE7">
          <w:rPr>
            <w:rFonts w:eastAsia="Times New Roman" w:cstheme="minorHAnsi"/>
            <w:color w:val="0563C1"/>
            <w:kern w:val="3"/>
            <w:u w:val="single" w:color="000000"/>
            <w:lang w:eastAsia="hr-HR"/>
            <w14:ligatures w14:val="none"/>
          </w:rPr>
          <w:t>www.bpz.hr</w:t>
        </w:r>
      </w:hyperlink>
      <w:r w:rsidRPr="00E80AE7">
        <w:rPr>
          <w:rFonts w:eastAsia="Times New Roman" w:cstheme="minorHAnsi"/>
          <w:kern w:val="3"/>
          <w:lang w:eastAsia="hr-HR"/>
          <w14:ligatures w14:val="none"/>
        </w:rPr>
        <w:t>).</w:t>
      </w:r>
    </w:p>
    <w:p w14:paraId="77A133BF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7E4B1008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p w14:paraId="20B3079B" w14:textId="77777777" w:rsidR="00E80AE7" w:rsidRPr="00E80AE7" w:rsidRDefault="00E80AE7" w:rsidP="00E80AE7">
      <w:pPr>
        <w:autoSpaceDN w:val="0"/>
        <w:spacing w:after="0" w:line="240" w:lineRule="auto"/>
        <w:rPr>
          <w:rFonts w:eastAsia="Times New Roman" w:cstheme="minorHAnsi"/>
          <w:kern w:val="3"/>
          <w:lang w:eastAsia="hr-HR"/>
          <w14:ligatures w14:val="none"/>
        </w:rPr>
      </w:pPr>
    </w:p>
    <w:p w14:paraId="0F37932A" w14:textId="77777777" w:rsidR="00E80AE7" w:rsidRPr="00E80AE7" w:rsidRDefault="00E80AE7" w:rsidP="00E80AE7">
      <w:pPr>
        <w:autoSpaceDN w:val="0"/>
        <w:spacing w:after="0" w:line="240" w:lineRule="auto"/>
        <w:ind w:left="5103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3"/>
          <w:lang w:eastAsia="hr-HR"/>
          <w14:ligatures w14:val="none"/>
        </w:rPr>
        <w:t>ŽUPAN</w:t>
      </w:r>
    </w:p>
    <w:p w14:paraId="62155B2B" w14:textId="77777777" w:rsidR="00E80AE7" w:rsidRPr="00E80AE7" w:rsidRDefault="00E80AE7" w:rsidP="00E80AE7">
      <w:pPr>
        <w:autoSpaceDN w:val="0"/>
        <w:spacing w:after="0" w:line="240" w:lineRule="auto"/>
        <w:ind w:left="5103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68576134" w14:textId="77777777" w:rsidR="00E80AE7" w:rsidRPr="00E80AE7" w:rsidRDefault="00E80AE7" w:rsidP="00E80AE7">
      <w:pPr>
        <w:autoSpaceDN w:val="0"/>
        <w:spacing w:after="0" w:line="240" w:lineRule="auto"/>
        <w:ind w:left="5103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 xml:space="preserve">dr.sc. Danijel Marušić, dr. med. </w:t>
      </w:r>
      <w:proofErr w:type="spellStart"/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vet</w:t>
      </w:r>
      <w:proofErr w:type="spellEnd"/>
      <w:r w:rsidRPr="00E80AE7">
        <w:rPr>
          <w:rFonts w:eastAsia="Times New Roman" w:cstheme="minorHAnsi"/>
          <w:b/>
          <w:kern w:val="0"/>
          <w:lang w:eastAsia="hr-HR"/>
          <w14:ligatures w14:val="none"/>
        </w:rPr>
        <w:t>.</w:t>
      </w:r>
    </w:p>
    <w:p w14:paraId="7B38E6E5" w14:textId="77777777" w:rsidR="00E80AE7" w:rsidRPr="00E80AE7" w:rsidRDefault="00E80AE7" w:rsidP="00E80AE7">
      <w:pPr>
        <w:autoSpaceDN w:val="0"/>
        <w:spacing w:after="0" w:line="240" w:lineRule="auto"/>
        <w:rPr>
          <w:rFonts w:eastAsia="Times New Roman" w:cstheme="minorHAnsi"/>
          <w:kern w:val="0"/>
          <w:lang w:val="en-US" w:eastAsia="hr-HR"/>
          <w14:ligatures w14:val="none"/>
        </w:rPr>
      </w:pPr>
    </w:p>
    <w:p w14:paraId="50FEEBAE" w14:textId="77777777" w:rsidR="00E80AE7" w:rsidRPr="00E80AE7" w:rsidRDefault="00E80AE7" w:rsidP="00E80AE7">
      <w:pPr>
        <w:autoSpaceDN w:val="0"/>
        <w:spacing w:after="0" w:line="240" w:lineRule="auto"/>
        <w:rPr>
          <w:rFonts w:eastAsia="Times New Roman" w:cstheme="minorHAnsi"/>
          <w:kern w:val="3"/>
          <w:lang w:eastAsia="hr-HR"/>
          <w14:ligatures w14:val="none"/>
        </w:rPr>
      </w:pPr>
    </w:p>
    <w:p w14:paraId="6928A588" w14:textId="77777777" w:rsidR="00E80AE7" w:rsidRPr="00E80AE7" w:rsidRDefault="00E80AE7" w:rsidP="00E80AE7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57634558" w14:textId="77777777" w:rsidR="00E80AE7" w:rsidRPr="00E80AE7" w:rsidRDefault="00E80AE7" w:rsidP="00E80AE7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  <w:r w:rsidRPr="00E80AE7">
        <w:rPr>
          <w:rFonts w:eastAsia="Calibri" w:cstheme="minorHAnsi"/>
          <w:kern w:val="0"/>
          <w14:ligatures w14:val="none"/>
        </w:rPr>
        <w:t>Dostaviti:</w:t>
      </w:r>
    </w:p>
    <w:p w14:paraId="1668333D" w14:textId="77777777" w:rsidR="00E80AE7" w:rsidRPr="00E80AE7" w:rsidRDefault="00E80AE7" w:rsidP="00E80AE7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firstLine="708"/>
        <w:contextualSpacing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E80AE7">
        <w:rPr>
          <w:rFonts w:eastAsia="Calibri" w:cstheme="minorHAnsi"/>
          <w:kern w:val="0"/>
          <w14:ligatures w14:val="none"/>
        </w:rPr>
        <w:t xml:space="preserve">Upravni odjel za gospodarstvo i poljoprivredu Brodsko-posavske </w:t>
      </w:r>
      <w:r w:rsidRPr="00E80AE7">
        <w:rPr>
          <w:rFonts w:eastAsia="Calibri" w:cstheme="minorHAnsi"/>
          <w:kern w:val="0"/>
          <w:lang w:val="en-US"/>
          <w14:ligatures w14:val="none"/>
        </w:rPr>
        <w:t>županije</w:t>
      </w:r>
    </w:p>
    <w:p w14:paraId="36825EB6" w14:textId="77777777" w:rsidR="00E80AE7" w:rsidRPr="00E80AE7" w:rsidRDefault="00E80AE7" w:rsidP="00E80AE7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720"/>
        <w:contextualSpacing/>
        <w:jc w:val="both"/>
        <w:rPr>
          <w:rFonts w:eastAsia="Calibri" w:cstheme="minorHAnsi"/>
          <w:kern w:val="0"/>
          <w14:ligatures w14:val="none"/>
        </w:rPr>
      </w:pPr>
      <w:r w:rsidRPr="00E80AE7">
        <w:rPr>
          <w:rFonts w:eastAsia="Calibri" w:cstheme="minorHAnsi"/>
          <w:kern w:val="0"/>
          <w14:ligatures w14:val="none"/>
        </w:rPr>
        <w:t>Dosje</w:t>
      </w:r>
    </w:p>
    <w:p w14:paraId="427844C2" w14:textId="77777777" w:rsidR="00E80AE7" w:rsidRPr="00E80AE7" w:rsidRDefault="00E80AE7" w:rsidP="00E80AE7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720"/>
        <w:contextualSpacing/>
        <w:jc w:val="both"/>
        <w:rPr>
          <w:rFonts w:eastAsia="Calibri" w:cstheme="minorHAnsi"/>
          <w:kern w:val="0"/>
          <w14:ligatures w14:val="none"/>
        </w:rPr>
      </w:pPr>
      <w:r w:rsidRPr="00E80AE7">
        <w:rPr>
          <w:rFonts w:eastAsia="Calibri" w:cstheme="minorHAnsi"/>
          <w:kern w:val="0"/>
          <w14:ligatures w14:val="none"/>
        </w:rPr>
        <w:t>Pismohrana</w:t>
      </w:r>
    </w:p>
    <w:p w14:paraId="1AF29BBF" w14:textId="77777777" w:rsidR="00E80AE7" w:rsidRPr="00E80AE7" w:rsidRDefault="00E80AE7" w:rsidP="00E80AE7">
      <w:pPr>
        <w:autoSpaceDN w:val="0"/>
        <w:spacing w:after="0" w:line="240" w:lineRule="auto"/>
        <w:ind w:left="5103"/>
        <w:jc w:val="center"/>
        <w:rPr>
          <w:rFonts w:eastAsia="Times New Roman" w:cstheme="minorHAnsi"/>
          <w:b/>
          <w:kern w:val="3"/>
          <w:lang w:eastAsia="hr-HR"/>
          <w14:ligatures w14:val="none"/>
        </w:rPr>
      </w:pPr>
    </w:p>
    <w:p w14:paraId="684DBCFC" w14:textId="77777777" w:rsidR="00E80AE7" w:rsidRPr="00E80AE7" w:rsidRDefault="00E80AE7" w:rsidP="00E80AE7">
      <w:pPr>
        <w:autoSpaceDN w:val="0"/>
        <w:spacing w:after="0" w:line="240" w:lineRule="auto"/>
        <w:jc w:val="both"/>
        <w:rPr>
          <w:rFonts w:eastAsia="Times New Roman" w:cstheme="minorHAnsi"/>
          <w:kern w:val="3"/>
          <w:lang w:eastAsia="hr-HR"/>
          <w14:ligatures w14:val="none"/>
        </w:rPr>
      </w:pPr>
    </w:p>
    <w:sectPr w:rsidR="00E80AE7" w:rsidRPr="00E80A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F45DF"/>
    <w:multiLevelType w:val="multilevel"/>
    <w:tmpl w:val="863AF2E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4A3F29"/>
    <w:multiLevelType w:val="multilevel"/>
    <w:tmpl w:val="9530BABA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-"/>
      <w:lvlJc w:val="left"/>
      <w:pPr>
        <w:ind w:left="1800" w:hanging="360"/>
      </w:pPr>
      <w:rPr>
        <w:rFonts w:ascii="Arial" w:eastAsia="Times New Roman" w:hAnsi="Arial" w:cs="Arial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" w15:restartNumberingAfterBreak="0">
    <w:nsid w:val="7A753A9F"/>
    <w:multiLevelType w:val="multilevel"/>
    <w:tmpl w:val="38A8157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346706627">
    <w:abstractNumId w:val="1"/>
  </w:num>
  <w:num w:numId="2" w16cid:durableId="660081321">
    <w:abstractNumId w:val="2"/>
  </w:num>
  <w:num w:numId="3" w16cid:durableId="8359929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352A0D"/>
    <w:rsid w:val="00472FA7"/>
    <w:rsid w:val="004F6F5D"/>
    <w:rsid w:val="00674B7A"/>
    <w:rsid w:val="00715F39"/>
    <w:rsid w:val="00903FB4"/>
    <w:rsid w:val="009D26EB"/>
    <w:rsid w:val="00DF340D"/>
    <w:rsid w:val="00E46259"/>
    <w:rsid w:val="00E80AE7"/>
    <w:rsid w:val="00FE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594</Words>
  <Characters>3391</Characters>
  <DocSecurity>0</DocSecurity>
  <Lines>28</Lines>
  <Paragraphs>7</Paragraphs>
  <ScaleCrop>false</ScaleCrop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2024-02-06T10:05:00Z</dcterms:created>
  <dcterms:modified xsi:type="dcterms:W3CDTF">2024-02-13T07:37:00Z</dcterms:modified>
</cp:coreProperties>
</file>