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59A48CDB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4849493F" w:rsidR="004F6F5D" w:rsidRDefault="000A1F2A" w:rsidP="004F6F5D">
      <w:pPr>
        <w:tabs>
          <w:tab w:val="center" w:pos="1560"/>
        </w:tabs>
        <w:spacing w:after="0" w:line="240" w:lineRule="auto"/>
      </w:pPr>
      <w:r>
        <w:tab/>
        <w:t>ŽUPAN</w:t>
      </w:r>
    </w:p>
    <w:p w14:paraId="05F181DE" w14:textId="77777777" w:rsidR="000A1F2A" w:rsidRDefault="000A1F2A" w:rsidP="004F6F5D">
      <w:pPr>
        <w:tabs>
          <w:tab w:val="center" w:pos="1560"/>
        </w:tabs>
        <w:spacing w:after="0" w:line="240" w:lineRule="auto"/>
      </w:pPr>
    </w:p>
    <w:p w14:paraId="16C5EEFF" w14:textId="0A33A72D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KLASA: 402-03/24-01/</w:t>
      </w:r>
      <w:r w:rsidR="00AD0BF4">
        <w:rPr>
          <w:rFonts w:ascii="Arial" w:eastAsia="Times New Roman" w:hAnsi="Arial" w:cs="Arial"/>
          <w:kern w:val="0"/>
          <w:lang w:eastAsia="hr-HR"/>
          <w14:ligatures w14:val="none"/>
        </w:rPr>
        <w:t>60</w:t>
      </w:r>
    </w:p>
    <w:p w14:paraId="426E7BD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URBROJ: 2178-04-01/04-24-1</w:t>
      </w:r>
    </w:p>
    <w:p w14:paraId="23919A5C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3DB7831" w14:textId="6C32A26E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Slavonski Brod, 0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. 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lipnja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2024.</w:t>
      </w:r>
    </w:p>
    <w:p w14:paraId="05C023A9" w14:textId="77777777" w:rsidR="000A1F2A" w:rsidRDefault="000A1F2A" w:rsidP="004F6F5D">
      <w:pPr>
        <w:tabs>
          <w:tab w:val="center" w:pos="1560"/>
        </w:tabs>
        <w:spacing w:after="0" w:line="240" w:lineRule="auto"/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26F5410B" w14:textId="6F40BFEE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Na temelju članka 56. Statuta Brodsko-posavske županije(„Službeni vjesnik Brodsko-posavske županije“, broj 10/09, 19/10, 2/13 i 15/13 - pročišćeni tekst, 4/18, 5/20 i 7/21), članka 21. Odluke o izvršavanju Proračuna Brodsko-posavske županije za 2024. godinu („Službeni vjesnik Brodsko-posavske županije“, broj 33/23), članka 12. Pravilnika o općim uvjetima dodjele donacija, subvencija i pomoći iz Proračuna Brodsko-posavske županije („Službeni vjesnik Brodsko-posavske županije“, broj 1/19) i članka 11. Odluke o financiranju programa i projekata Obrtničke komore Brodsko-posavske županije i udruženja obrtnika na području Brodsko-posavske županije u 2024. godini (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Službeni vjesnik Brodsko-posavske županije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broj 3/24), a u skladu s prijedlogom Povjerenstva za odabir projekata/programa/sajmova Obrtničke komore Brodsko-posavske županije i udruženja obrtnika na području Brodsko-posavske županije u 2024. godini (KLASA: 402-03/24-01/5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9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, URBROJ: 2178-04-01/04-24-3 od 0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5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. 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lipnja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2024. godine), donosim</w:t>
      </w:r>
    </w:p>
    <w:p w14:paraId="29CCF86C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7630E44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E272808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O D L U K U</w:t>
      </w:r>
    </w:p>
    <w:p w14:paraId="6F37B93C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7CA163A" w14:textId="77777777" w:rsidR="000A1F2A" w:rsidRPr="000A1F2A" w:rsidRDefault="000A1F2A" w:rsidP="000A1F2A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o odobravanju financijskih sredstava za p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rojekte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programe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sajmove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Obrtničke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komore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Brodsko-posavske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županije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i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udruženja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obrtnika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na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području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Brodsko-posavske županije u 2024. </w:t>
      </w:r>
      <w:proofErr w:type="spellStart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>godini</w:t>
      </w:r>
      <w:proofErr w:type="spellEnd"/>
      <w:r w:rsidRPr="000A1F2A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</w:p>
    <w:p w14:paraId="2EC38A69" w14:textId="77777777" w:rsidR="000A1F2A" w:rsidRPr="000A1F2A" w:rsidRDefault="000A1F2A" w:rsidP="000A1F2A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</w:p>
    <w:p w14:paraId="1EA1A1BB" w14:textId="77777777" w:rsidR="000A1F2A" w:rsidRPr="000A1F2A" w:rsidRDefault="000A1F2A" w:rsidP="000A1F2A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9C656A1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I.</w:t>
      </w:r>
    </w:p>
    <w:p w14:paraId="08F63436" w14:textId="745CEEFF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Financijska sredstva za projekte/programe/sajmove Obrtničke komore Brodsko-posavske županije i udruženja obrtnika na području Brodsko-posavske županije u 2024. godini odobravaju se sljedeć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e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m korisni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ku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prema utvrđen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o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m iznos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u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:</w:t>
      </w:r>
    </w:p>
    <w:p w14:paraId="20480AD8" w14:textId="14C71CD9" w:rsidR="000A1F2A" w:rsidRPr="000A1F2A" w:rsidRDefault="00902CAA" w:rsidP="000A1F2A">
      <w:pPr>
        <w:numPr>
          <w:ilvl w:val="0"/>
          <w:numId w:val="1"/>
        </w:numPr>
        <w:spacing w:after="0" w:line="256" w:lineRule="auto"/>
        <w:contextualSpacing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Obrtnička komora Brodsko-posavske županije</w:t>
      </w:r>
      <w:r w:rsidR="000A1F2A" w:rsidRPr="000A1F2A">
        <w:rPr>
          <w:rFonts w:ascii="Arial" w:eastAsia="Times New Roman" w:hAnsi="Arial" w:cs="Arial"/>
          <w:lang w:eastAsia="hr-HR"/>
        </w:rPr>
        <w:t xml:space="preserve"> za projekt „</w:t>
      </w:r>
      <w:r>
        <w:rPr>
          <w:rFonts w:ascii="Arial" w:eastAsia="Times New Roman" w:hAnsi="Arial" w:cs="Arial"/>
          <w:lang w:eastAsia="hr-HR"/>
        </w:rPr>
        <w:t>Unapređenje organizacijskih vještina 2024.</w:t>
      </w:r>
      <w:r w:rsidR="000A1F2A" w:rsidRPr="000A1F2A">
        <w:rPr>
          <w:rFonts w:ascii="Arial" w:eastAsia="Times New Roman" w:hAnsi="Arial" w:cs="Arial"/>
          <w:lang w:eastAsia="hr-HR"/>
        </w:rPr>
        <w:t xml:space="preserve">“ </w:t>
      </w:r>
      <w:r>
        <w:rPr>
          <w:rFonts w:ascii="Arial" w:eastAsia="Times New Roman" w:hAnsi="Arial" w:cs="Arial"/>
          <w:lang w:eastAsia="hr-HR"/>
        </w:rPr>
        <w:t>-</w:t>
      </w:r>
      <w:r w:rsidR="000A1F2A" w:rsidRPr="000A1F2A">
        <w:rPr>
          <w:rFonts w:ascii="Arial" w:eastAsia="Times New Roman" w:hAnsi="Arial" w:cs="Arial"/>
          <w:lang w:eastAsia="hr-HR"/>
        </w:rPr>
        <w:t xml:space="preserve"> 5.3</w:t>
      </w:r>
      <w:r>
        <w:rPr>
          <w:rFonts w:ascii="Arial" w:eastAsia="Times New Roman" w:hAnsi="Arial" w:cs="Arial"/>
          <w:lang w:eastAsia="hr-HR"/>
        </w:rPr>
        <w:t>50,00</w:t>
      </w:r>
      <w:r w:rsidR="000A1F2A" w:rsidRPr="000A1F2A">
        <w:rPr>
          <w:rFonts w:ascii="Arial" w:eastAsia="Times New Roman" w:hAnsi="Arial" w:cs="Arial"/>
          <w:lang w:eastAsia="hr-HR"/>
        </w:rPr>
        <w:t xml:space="preserve"> eura.</w:t>
      </w:r>
    </w:p>
    <w:p w14:paraId="06D4BA18" w14:textId="77777777" w:rsidR="000A1F2A" w:rsidRPr="000A1F2A" w:rsidRDefault="000A1F2A" w:rsidP="000A1F2A">
      <w:pPr>
        <w:spacing w:after="0" w:line="256" w:lineRule="auto"/>
        <w:jc w:val="both"/>
        <w:rPr>
          <w:rFonts w:ascii="Calibri" w:eastAsia="Times New Roman" w:hAnsi="Calibri" w:cs="Calibri"/>
          <w:lang w:eastAsia="hr-HR"/>
        </w:rPr>
      </w:pPr>
    </w:p>
    <w:p w14:paraId="29F3D1FC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II.</w:t>
      </w:r>
    </w:p>
    <w:p w14:paraId="09CB6AEB" w14:textId="6355ABC4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Financijska sredstva iz točke I. Ove Odluke planirana su u Proračunu Brodsko-posavske županije za 2024. godinu na poziciji Upravnog odjela za gospodarstvo i poljoprivredu u iznosu od 40.000,00 eura i raspoređuju se korisni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ku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u ukupnom iznosu od 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5.350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,00 eura kako je precizirano u točci I. ove Odluke.</w:t>
      </w:r>
    </w:p>
    <w:p w14:paraId="5BD17FF4" w14:textId="52F0A7D6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lastRenderedPageBreak/>
        <w:t>Financijska sredstva isplatit će se nakon potpisa Ugovora o dodjeli financijskih sredstava između davatelja sredstava (Brodsko-posavske županije) i primatelja sredstava (</w:t>
      </w:r>
      <w:r w:rsidR="00902CAA">
        <w:rPr>
          <w:rFonts w:ascii="Arial" w:eastAsia="Times New Roman" w:hAnsi="Arial" w:cs="Arial"/>
          <w:kern w:val="0"/>
          <w:lang w:eastAsia="hr-HR"/>
          <w14:ligatures w14:val="none"/>
        </w:rPr>
        <w:t>Obrtničke komore Brodsko-posavske županije</w:t>
      </w: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 ) iz točke I. ove Odluke.</w:t>
      </w:r>
    </w:p>
    <w:p w14:paraId="0F269187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III.</w:t>
      </w:r>
    </w:p>
    <w:p w14:paraId="55A9B25F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Zadužuje se Upravni odjel za gospodarstvo i poljoprivredu Brodsko-posavske županije za realizaciju ove Odluke.</w:t>
      </w:r>
    </w:p>
    <w:p w14:paraId="6A2CC78B" w14:textId="77777777" w:rsidR="000A1F2A" w:rsidRPr="000A1F2A" w:rsidRDefault="000A1F2A" w:rsidP="000A1F2A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IV.</w:t>
      </w:r>
    </w:p>
    <w:p w14:paraId="52F001F3" w14:textId="77777777" w:rsidR="000A1F2A" w:rsidRPr="000A1F2A" w:rsidRDefault="000A1F2A" w:rsidP="000A1F2A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Ova Odluka objavljuje se na web stranici Brodsko-posavske županije.</w:t>
      </w:r>
    </w:p>
    <w:p w14:paraId="1BDE5327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B28AD6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90FEAB" w14:textId="77777777" w:rsidR="000A1F2A" w:rsidRPr="000A1F2A" w:rsidRDefault="000A1F2A" w:rsidP="000A1F2A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ŽUPAN</w:t>
      </w:r>
    </w:p>
    <w:p w14:paraId="2F86AD14" w14:textId="77777777" w:rsidR="000A1F2A" w:rsidRPr="000A1F2A" w:rsidRDefault="000A1F2A" w:rsidP="000A1F2A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 sc. Danijel Marušić, dr. med. </w:t>
      </w:r>
      <w:proofErr w:type="spellStart"/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. </w:t>
      </w:r>
    </w:p>
    <w:p w14:paraId="5CAAB2A1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B93A694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A6A385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7FEFF8C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9E7752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6548058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b/>
          <w:kern w:val="0"/>
          <w:lang w:eastAsia="hr-HR"/>
          <w14:ligatures w14:val="none"/>
        </w:rPr>
        <w:t>Dostaviti:</w:t>
      </w:r>
    </w:p>
    <w:p w14:paraId="52CC9E0A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ED7B8F5" w14:textId="5522D9BB" w:rsidR="000A1F2A" w:rsidRPr="000A1F2A" w:rsidRDefault="00902CA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lang w:eastAsia="hr-HR"/>
          <w14:ligatures w14:val="none"/>
        </w:rPr>
        <w:t xml:space="preserve">Obrtnička komora Brodsko-posavske županije, </w:t>
      </w:r>
      <w:r w:rsidR="00A2497C">
        <w:rPr>
          <w:rFonts w:ascii="Arial" w:eastAsia="Times New Roman" w:hAnsi="Arial" w:cs="Arial"/>
          <w:kern w:val="0"/>
          <w:lang w:eastAsia="hr-HR"/>
          <w14:ligatures w14:val="none"/>
        </w:rPr>
        <w:t>P</w:t>
      </w:r>
      <w:r>
        <w:rPr>
          <w:rFonts w:ascii="Arial" w:eastAsia="Times New Roman" w:hAnsi="Arial" w:cs="Arial"/>
          <w:kern w:val="0"/>
          <w:lang w:eastAsia="hr-HR"/>
          <w14:ligatures w14:val="none"/>
        </w:rPr>
        <w:t xml:space="preserve">etra Krešimira IV 46/1, </w:t>
      </w:r>
      <w:r w:rsidR="000A1F2A" w:rsidRPr="000A1F2A">
        <w:rPr>
          <w:rFonts w:ascii="Arial" w:eastAsia="Times New Roman" w:hAnsi="Arial" w:cs="Arial"/>
          <w:kern w:val="0"/>
          <w:lang w:eastAsia="hr-HR"/>
          <w14:ligatures w14:val="none"/>
        </w:rPr>
        <w:t>35</w:t>
      </w:r>
      <w:r>
        <w:rPr>
          <w:rFonts w:ascii="Arial" w:eastAsia="Times New Roman" w:hAnsi="Arial" w:cs="Arial"/>
          <w:kern w:val="0"/>
          <w:lang w:eastAsia="hr-HR"/>
          <w14:ligatures w14:val="none"/>
        </w:rPr>
        <w:t>0</w:t>
      </w:r>
      <w:r w:rsidR="000A1F2A" w:rsidRPr="000A1F2A">
        <w:rPr>
          <w:rFonts w:ascii="Arial" w:eastAsia="Times New Roman" w:hAnsi="Arial" w:cs="Arial"/>
          <w:kern w:val="0"/>
          <w:lang w:eastAsia="hr-HR"/>
          <w14:ligatures w14:val="none"/>
        </w:rPr>
        <w:t xml:space="preserve">00 </w:t>
      </w:r>
      <w:r>
        <w:rPr>
          <w:rFonts w:ascii="Arial" w:eastAsia="Times New Roman" w:hAnsi="Arial" w:cs="Arial"/>
          <w:kern w:val="0"/>
          <w:lang w:eastAsia="hr-HR"/>
          <w14:ligatures w14:val="none"/>
        </w:rPr>
        <w:t>Slavonski Brod</w:t>
      </w:r>
    </w:p>
    <w:p w14:paraId="04DF41E2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Upravni odjel za gospodarstvo i poljoprivredu Brodsko-posavske županije</w:t>
      </w:r>
    </w:p>
    <w:p w14:paraId="03EF3B65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Dosje</w:t>
      </w:r>
    </w:p>
    <w:p w14:paraId="0BC63F54" w14:textId="77777777" w:rsidR="000A1F2A" w:rsidRPr="000A1F2A" w:rsidRDefault="000A1F2A" w:rsidP="000A1F2A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lang w:eastAsia="hr-HR"/>
          <w14:ligatures w14:val="none"/>
        </w:rPr>
      </w:pPr>
      <w:proofErr w:type="spellStart"/>
      <w:r w:rsidRPr="000A1F2A">
        <w:rPr>
          <w:rFonts w:ascii="Arial" w:eastAsia="Times New Roman" w:hAnsi="Arial" w:cs="Arial"/>
          <w:kern w:val="0"/>
          <w:lang w:eastAsia="hr-HR"/>
          <w14:ligatures w14:val="none"/>
        </w:rPr>
        <w:t>Pismohrana,ovdje</w:t>
      </w:r>
      <w:proofErr w:type="spellEnd"/>
    </w:p>
    <w:p w14:paraId="4F781E61" w14:textId="77777777" w:rsidR="000A1F2A" w:rsidRPr="000A1F2A" w:rsidRDefault="000A1F2A" w:rsidP="000A1F2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E32572A" w14:textId="77777777" w:rsidR="000A1F2A" w:rsidRPr="000A1F2A" w:rsidRDefault="000A1F2A" w:rsidP="000A1F2A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46BD9F" w14:textId="77777777" w:rsidR="000A1F2A" w:rsidRPr="000A1F2A" w:rsidRDefault="000A1F2A" w:rsidP="000A1F2A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0E5750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C72F3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1D6A0D45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088BD8D3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7809D870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2CC12CF6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9E69EFB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F6DACD7" w14:textId="77777777" w:rsidR="000A1F2A" w:rsidRPr="000A1F2A" w:rsidRDefault="000A1F2A" w:rsidP="000A1F2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457761">
    <w:abstractNumId w:val="0"/>
  </w:num>
  <w:num w:numId="2" w16cid:durableId="1139374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A1F2A"/>
    <w:rsid w:val="001715DD"/>
    <w:rsid w:val="00293F07"/>
    <w:rsid w:val="002C4C15"/>
    <w:rsid w:val="004F6F5D"/>
    <w:rsid w:val="00674B7A"/>
    <w:rsid w:val="00805CEE"/>
    <w:rsid w:val="00902CAA"/>
    <w:rsid w:val="00A2497C"/>
    <w:rsid w:val="00AD0BF4"/>
    <w:rsid w:val="00F41B56"/>
    <w:rsid w:val="00F5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9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2024-06-04T10:45:00Z</cp:lastPrinted>
  <dcterms:created xsi:type="dcterms:W3CDTF">2024-06-06T06:00:00Z</dcterms:created>
  <dcterms:modified xsi:type="dcterms:W3CDTF">2024-06-06T06:00:00Z</dcterms:modified>
</cp:coreProperties>
</file>