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50421A" w14:textId="77777777" w:rsidR="00D36C14" w:rsidRDefault="00000000">
      <w:pPr>
        <w:pStyle w:val="Standard"/>
        <w:ind w:left="993"/>
        <w:jc w:val="both"/>
      </w:pPr>
      <w:r>
        <w:rPr>
          <w:noProof/>
          <w:lang w:eastAsia="hr-HR"/>
        </w:rPr>
        <w:drawing>
          <wp:inline distT="0" distB="0" distL="0" distR="0" wp14:anchorId="44104ABA" wp14:editId="400F975D">
            <wp:extent cx="582116" cy="764639"/>
            <wp:effectExtent l="0" t="0" r="8434" b="0"/>
            <wp:docPr id="32470970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204D575" w14:textId="77777777" w:rsidR="00D36C14" w:rsidRDefault="00D36C14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1E7DC6A4" w14:textId="77777777" w:rsidR="00D36C1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REPUBLIKA HRVATSKA   </w:t>
      </w:r>
    </w:p>
    <w:p w14:paraId="5A3A52F3" w14:textId="77777777" w:rsidR="00D36C1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BRODSKO-POSAVSKA ŽUPANIJA</w:t>
      </w:r>
    </w:p>
    <w:p w14:paraId="0A8D1829" w14:textId="77777777" w:rsidR="00D36C14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ŽUPAN</w:t>
      </w:r>
    </w:p>
    <w:p w14:paraId="61E4953D" w14:textId="77777777" w:rsidR="00D36C14" w:rsidRDefault="00D36C14">
      <w:pPr>
        <w:pStyle w:val="Standard"/>
        <w:ind w:left="15"/>
        <w:rPr>
          <w:rFonts w:ascii="Calibri" w:hAnsi="Calibri" w:cs="Calibri"/>
          <w:b/>
        </w:rPr>
      </w:pPr>
    </w:p>
    <w:p w14:paraId="193E35C8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K</w:t>
      </w:r>
      <w:r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L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S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:402-02/24-01/05</w:t>
      </w:r>
    </w:p>
    <w:p w14:paraId="02A1ED5C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URBR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OJ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: 2178-04-01/04-24-1</w:t>
      </w:r>
    </w:p>
    <w:p w14:paraId="191BA2A3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Slavonski Brod, 31. svibnja 2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024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. </w:t>
      </w:r>
    </w:p>
    <w:p w14:paraId="543B143E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798474DF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Na t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e</w:t>
      </w:r>
      <w:r>
        <w:rPr>
          <w:rFonts w:ascii="Arial" w:eastAsia="Times New Roman" w:hAnsi="Arial"/>
          <w:spacing w:val="4"/>
          <w:kern w:val="0"/>
          <w:sz w:val="22"/>
          <w:szCs w:val="22"/>
          <w:lang w:eastAsia="hr-HR" w:bidi="ar-SA"/>
        </w:rPr>
        <w:t>m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el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j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u 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lan</w:t>
      </w:r>
      <w:r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a 48. Za</w:t>
      </w:r>
      <w:r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on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a o 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lo</w:t>
      </w:r>
      <w:r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alno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j i p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dru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oj 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(r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e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gi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a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</w:t>
      </w:r>
      <w:r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j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) 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s</w:t>
      </w:r>
      <w:r>
        <w:rPr>
          <w:rFonts w:ascii="Arial" w:eastAsia="Times New Roman" w:hAnsi="Arial"/>
          <w:spacing w:val="-3"/>
          <w:kern w:val="0"/>
          <w:sz w:val="22"/>
          <w:szCs w:val="22"/>
          <w:lang w:eastAsia="hr-HR" w:bidi="ar-SA"/>
        </w:rPr>
        <w:t>a</w:t>
      </w:r>
      <w:r>
        <w:rPr>
          <w:rFonts w:ascii="Arial" w:eastAsia="Times New Roman" w:hAnsi="Arial"/>
          <w:spacing w:val="4"/>
          <w:kern w:val="0"/>
          <w:sz w:val="22"/>
          <w:szCs w:val="22"/>
          <w:lang w:eastAsia="hr-HR" w:bidi="ar-SA"/>
        </w:rPr>
        <w:t>m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o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u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pra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v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i </w:t>
      </w:r>
      <w:r>
        <w:rPr>
          <w:rFonts w:ascii="Arial" w:eastAsia="Times New Roman" w:hAnsi="Arial"/>
          <w:spacing w:val="1"/>
          <w:w w:val="99"/>
          <w:kern w:val="0"/>
          <w:sz w:val="22"/>
          <w:szCs w:val="22"/>
          <w:lang w:eastAsia="hr-HR" w:bidi="ar-SA"/>
        </w:rPr>
        <w:t>(„</w:t>
      </w:r>
      <w:r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  <w:t>Naro</w:t>
      </w:r>
      <w:r>
        <w:rPr>
          <w:rFonts w:ascii="Arial" w:eastAsia="Times New Roman" w:hAnsi="Arial"/>
          <w:spacing w:val="-1"/>
          <w:w w:val="99"/>
          <w:kern w:val="0"/>
          <w:sz w:val="22"/>
          <w:szCs w:val="22"/>
          <w:lang w:eastAsia="hr-HR" w:bidi="ar-SA"/>
        </w:rPr>
        <w:t>d</w:t>
      </w:r>
      <w:r>
        <w:rPr>
          <w:rFonts w:ascii="Arial" w:eastAsia="Times New Roman" w:hAnsi="Arial"/>
          <w:spacing w:val="2"/>
          <w:w w:val="99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  <w:t xml:space="preserve">e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o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v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i</w:t>
      </w:r>
      <w:r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e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”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, b</w:t>
      </w:r>
      <w:r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r.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33/01, 60/01, 129/05, 109/07, 125/08, 36/09, 150/11, 144/12, 1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9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/</w:t>
      </w:r>
      <w:r>
        <w:rPr>
          <w:rFonts w:ascii="Arial" w:eastAsia="Times New Roman" w:hAnsi="Arial"/>
          <w:spacing w:val="2"/>
          <w:kern w:val="0"/>
          <w:sz w:val="22"/>
          <w:szCs w:val="22"/>
          <w:lang w:eastAsia="hr-HR" w:bidi="ar-SA"/>
        </w:rPr>
        <w:t>1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3 – pročišćeni tekst, 137/15, 123/17, 98/19 i 144/20), </w:t>
      </w:r>
      <w:r>
        <w:rPr>
          <w:rFonts w:ascii="Arial" w:eastAsia="Times New Roman" w:hAnsi="Arial"/>
          <w:spacing w:val="1"/>
          <w:kern w:val="0"/>
          <w:sz w:val="22"/>
          <w:szCs w:val="22"/>
          <w:lang w:eastAsia="hr-HR" w:bidi="ar-SA"/>
        </w:rPr>
        <w:t>č</w:t>
      </w:r>
      <w:r>
        <w:rPr>
          <w:rFonts w:ascii="Arial" w:eastAsia="Times New Roman" w:hAnsi="Arial"/>
          <w:spacing w:val="-1"/>
          <w:kern w:val="0"/>
          <w:sz w:val="22"/>
          <w:szCs w:val="22"/>
          <w:lang w:eastAsia="hr-HR" w:bidi="ar-SA"/>
        </w:rPr>
        <w:t>l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a</w:t>
      </w:r>
      <w:r>
        <w:rPr>
          <w:rFonts w:ascii="Arial" w:eastAsia="Times New Roman" w:hAnsi="Arial"/>
          <w:spacing w:val="-3"/>
          <w:kern w:val="0"/>
          <w:sz w:val="22"/>
          <w:szCs w:val="22"/>
          <w:lang w:eastAsia="hr-HR" w:bidi="ar-SA"/>
        </w:rPr>
        <w:t>n</w:t>
      </w:r>
      <w:r>
        <w:rPr>
          <w:rFonts w:ascii="Arial" w:eastAsia="Times New Roman" w:hAnsi="Arial"/>
          <w:spacing w:val="3"/>
          <w:kern w:val="0"/>
          <w:sz w:val="22"/>
          <w:szCs w:val="22"/>
          <w:lang w:eastAsia="hr-HR" w:bidi="ar-SA"/>
        </w:rPr>
        <w:t>k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a 56. Statuta Brodsko-posavske županije („Službeni vjesnik Brodsko-posavske županije“, br. 10/09, 19/10, 2/13 i 15/13 – pročišćeni tekst, 4/18, 5/20 i 7/21), članka 15. Programa dodjele potpora male vrijednosti poduzetnicima Brodsko-posavske županije u 2024. godini, a sukladno Projektu dodjele potpore male vrijednosti za pokretanje, razvoj i unaprjeđenje poslovanja poduzetnika Brodsko-posavske županije u 2024. godini, („Službeni vjesnik Brodsko-posavske županije“, br. 16/24) župan Brodsko-posavske županije donosi</w:t>
      </w:r>
    </w:p>
    <w:p w14:paraId="698493DB" w14:textId="77777777" w:rsidR="00D36C14" w:rsidRDefault="00D36C14">
      <w:pPr>
        <w:widowControl/>
        <w:suppressAutoHyphens w:val="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1E293AB6" w14:textId="77777777" w:rsidR="00D36C14" w:rsidRDefault="00000000">
      <w:pPr>
        <w:widowControl/>
        <w:suppressAutoHyphens w:val="0"/>
        <w:spacing w:line="276" w:lineRule="auto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ODLUKU</w:t>
      </w:r>
    </w:p>
    <w:p w14:paraId="2EBE1F27" w14:textId="77777777" w:rsidR="00D36C14" w:rsidRDefault="00D36C14">
      <w:pPr>
        <w:widowControl/>
        <w:suppressAutoHyphens w:val="0"/>
        <w:spacing w:line="276" w:lineRule="auto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4EBDD623" w14:textId="77777777" w:rsidR="00D36C14" w:rsidRDefault="00000000">
      <w:pPr>
        <w:widowControl/>
        <w:suppressAutoHyphens w:val="0"/>
        <w:spacing w:line="276" w:lineRule="auto"/>
        <w:jc w:val="center"/>
        <w:textAlignment w:val="auto"/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 xml:space="preserve">o raspisivanju Javnog poziva za dodjelu potpora temeljem </w:t>
      </w:r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Programa 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dodjele potpora male vrijednosti poduzetnicima Brodsko-posavske županije u 2024. godini - Projekt dodjele potpore male vrijednosti za pokretanje, razvoj i unaprjeđenje poslovanja </w:t>
      </w:r>
    </w:p>
    <w:p w14:paraId="63CCD4AE" w14:textId="77777777" w:rsidR="00D36C14" w:rsidRDefault="00000000">
      <w:pPr>
        <w:widowControl/>
        <w:suppressAutoHyphens w:val="0"/>
        <w:spacing w:line="276" w:lineRule="auto"/>
        <w:jc w:val="center"/>
        <w:textAlignment w:val="auto"/>
      </w:pPr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poduzetnika Brodsko-posavske županije u 2024. godini</w:t>
      </w:r>
    </w:p>
    <w:p w14:paraId="4407FA7E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0121811B" w14:textId="77777777" w:rsidR="00D36C14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1.</w:t>
      </w:r>
    </w:p>
    <w:p w14:paraId="7D62874D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47ED9267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Raspisuje se Javni poziv za dodjelu potpora temeljem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Programa dodjele potpora male vrijednosti poduzetnicima Brodsko-posavske županije u 2024. godini - Projekt dodjele potpore male vrijednosti za pokretanje, razvoj i unaprjeđenje poslovanja poduzetnika Brodsko-posavske županije u 2024. godini (u daljnjem tekstu: javni poziv). Tekst javnog poziva je sastavni dio ove Odluke.</w:t>
      </w:r>
    </w:p>
    <w:p w14:paraId="00166159" w14:textId="77777777" w:rsidR="00D36C14" w:rsidRDefault="00000000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 </w:t>
      </w:r>
    </w:p>
    <w:p w14:paraId="75A14455" w14:textId="77777777" w:rsidR="00D36C14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2.</w:t>
      </w:r>
    </w:p>
    <w:p w14:paraId="46C76924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6B195FB8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Ciljane skupine korisnika po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Projektu dodjele potpora male vrijednosti za pokretanje, razvoj i unaprjeđenje poslovanja poduzetnika Brodsko-posavske županije u 2024. godini (u daljnjem tekstu: Projekt) su</w:t>
      </w: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: mikro, mali i srednji subjekti malog gospodarstva (obrti i trgovačka društva) definirani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Zakonom o poticanju razvoja malog gospodarstva („Narodne novine“, broj 29/02, 63/07, 53/12, 56/13 i 121/16)</w:t>
      </w: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.</w:t>
      </w:r>
    </w:p>
    <w:p w14:paraId="477A0749" w14:textId="77777777" w:rsidR="00D36C14" w:rsidRDefault="00D36C14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</w:p>
    <w:p w14:paraId="2F7655A9" w14:textId="77777777" w:rsidR="00D36C14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3.</w:t>
      </w:r>
    </w:p>
    <w:p w14:paraId="69C0FB93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2B8025AC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Javni poziv će se objaviti na službenim mrežnim stranicama Brodsko-posavske županije (</w:t>
      </w:r>
      <w:hyperlink r:id="rId8" w:history="1">
        <w:r>
          <w:rPr>
            <w:rFonts w:ascii="Arial" w:eastAsia="Times New Roman" w:hAnsi="Arial"/>
            <w:bCs/>
            <w:color w:val="0563C1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).</w:t>
      </w:r>
    </w:p>
    <w:p w14:paraId="6E320735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104B6049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36B996E1" w14:textId="77777777" w:rsidR="00D36C14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lastRenderedPageBreak/>
        <w:t>Članak 4.</w:t>
      </w:r>
    </w:p>
    <w:p w14:paraId="08DDFEB9" w14:textId="77777777" w:rsidR="00D36C14" w:rsidRDefault="00D36C14">
      <w:pPr>
        <w:widowControl/>
        <w:suppressAutoHyphens w:val="0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</w:p>
    <w:p w14:paraId="4781AF89" w14:textId="77777777" w:rsidR="00D36C14" w:rsidRDefault="00000000">
      <w:pPr>
        <w:widowControl/>
        <w:suppressAutoHyphens w:val="0"/>
        <w:spacing w:after="200" w:line="276" w:lineRule="auto"/>
        <w:jc w:val="both"/>
        <w:textAlignment w:val="auto"/>
      </w:pPr>
      <w:proofErr w:type="spellStart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>Predmet</w:t>
      </w:r>
      <w:proofErr w:type="spellEnd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>javnog</w:t>
      </w:r>
      <w:proofErr w:type="spellEnd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>poziva</w:t>
      </w:r>
      <w:proofErr w:type="spellEnd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 xml:space="preserve"> je </w:t>
      </w:r>
      <w:proofErr w:type="spellStart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>dodjela</w:t>
      </w:r>
      <w:proofErr w:type="spellEnd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>potpora</w:t>
      </w:r>
      <w:proofErr w:type="spellEnd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 xml:space="preserve"> male </w:t>
      </w:r>
      <w:proofErr w:type="spellStart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>vrijednosti</w:t>
      </w:r>
      <w:proofErr w:type="spellEnd"/>
      <w:r>
        <w:rPr>
          <w:rFonts w:ascii="Arial" w:eastAsia="Calibri" w:hAnsi="Arial"/>
          <w:bCs/>
          <w:kern w:val="0"/>
          <w:sz w:val="22"/>
          <w:szCs w:val="22"/>
          <w:lang w:val="en-US" w:eastAsia="en-US" w:bidi="ar-SA"/>
        </w:rPr>
        <w:t xml:space="preserve"> </w:t>
      </w:r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pokretanje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razvoj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unaprjeđenje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poslovanja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poduzetnika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Brodsko-posavske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županije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2024.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godini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</w:t>
      </w:r>
      <w:proofErr w:type="gram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a</w:t>
      </w:r>
      <w:proofErr w:type="gram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iste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se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dodjeljuju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ulaganja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pokretanje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razvoj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unaprjeđenje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poslovanja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ciljem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podizanja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razine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kvalitete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produktivnosti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ili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konkurentnosti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gospodarstva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održavanja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ili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povećanja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razine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zapošljavanja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odnosno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ciljem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ostvarenja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strateških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ciljeva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utvrđenih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Planom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razvoja Brodsko-posavske županije za razdoblje 2021. – 2027. godine („Službeni vjesnik Brodsko-posavske županije“ br. 44/21)</w:t>
      </w:r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a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sljedeće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namjene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:</w:t>
      </w:r>
    </w:p>
    <w:p w14:paraId="5537FAAD" w14:textId="77777777" w:rsidR="00D36C14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ulaganja u razvoj proizvoda i usluga i modernizaciju procesa;</w:t>
      </w:r>
    </w:p>
    <w:p w14:paraId="5F98ABDE" w14:textId="77777777" w:rsidR="00D36C14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unutrašnje uređenje poslovnog prostora;</w:t>
      </w:r>
    </w:p>
    <w:p w14:paraId="7F064880" w14:textId="77777777" w:rsidR="00D36C14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uvođenje sustava upravljanja kvalitetom, normi i znakova kvalitete, pregled i ispitivanje radne opreme, instalacija i uvjeta u radnom okolišu;</w:t>
      </w:r>
    </w:p>
    <w:p w14:paraId="2F184313" w14:textId="77777777" w:rsidR="00D36C14" w:rsidRDefault="00000000">
      <w:pPr>
        <w:widowControl/>
        <w:numPr>
          <w:ilvl w:val="0"/>
          <w:numId w:val="5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digitalizaciju poslovanja.</w:t>
      </w:r>
    </w:p>
    <w:p w14:paraId="50D1EB05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203204B9" w14:textId="77777777" w:rsidR="00D36C14" w:rsidRDefault="00000000">
      <w:pPr>
        <w:widowControl/>
        <w:suppressAutoHyphens w:val="0"/>
        <w:spacing w:line="247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val="en-US" w:eastAsia="en-US" w:bidi="ar-SA"/>
        </w:rPr>
      </w:pP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Prihvatljivi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troškovi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Projekta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:</w:t>
      </w:r>
    </w:p>
    <w:p w14:paraId="39EBE1E2" w14:textId="77777777" w:rsidR="00D36C14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kupnja alata, strojeva i opreme za obavljanje osnovne/pretežite djelatnosti;</w:t>
      </w:r>
    </w:p>
    <w:p w14:paraId="2945692E" w14:textId="77777777" w:rsidR="00D36C14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kupnja dijelova postrojenja i opreme kojom se proširuju kapaciteti i/ili zaokružuje proizvodna linija;</w:t>
      </w:r>
    </w:p>
    <w:p w14:paraId="66E0C786" w14:textId="77777777" w:rsidR="00D36C14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kupnja mjernih i kontrolnih uređaja i instrumenata te nužne informatičke opreme i licenciranih računalnih programa namijenjenih isključivo za obavljanje osnovne/pretežite djelatnosti;</w:t>
      </w:r>
    </w:p>
    <w:p w14:paraId="58535A43" w14:textId="77777777" w:rsidR="00D36C14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troškovi usluga koje su neophodne za korištenje kupljenih strojeva, opreme, alata, dijelova postrojenja, mjernih i kontrolnih uređaja te nužne informatičke opreme i licenciranih računalnih programa (npr. instalacija, montiranje, sklapanje); </w:t>
      </w:r>
    </w:p>
    <w:p w14:paraId="10BA9C7A" w14:textId="77777777" w:rsidR="00D36C14" w:rsidRDefault="00000000">
      <w:pPr>
        <w:widowControl/>
        <w:numPr>
          <w:ilvl w:val="0"/>
          <w:numId w:val="6"/>
        </w:numPr>
        <w:suppressAutoHyphens w:val="0"/>
        <w:spacing w:after="160"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troškovi unutrašnjeg uređenje poslovnog prostora (unutrašnji građevinski radovi, instalacijski i radovi unutrašnjeg uređenja, a kao opravdani trošak unutrašnjeg uređenja poslovnog prostora priznaju se troškovi materijala za izvođenje radova i troškovi radova);</w:t>
      </w:r>
    </w:p>
    <w:p w14:paraId="6211A985" w14:textId="77777777" w:rsidR="00D36C14" w:rsidRDefault="00000000">
      <w:pPr>
        <w:widowControl/>
        <w:numPr>
          <w:ilvl w:val="0"/>
          <w:numId w:val="6"/>
        </w:numPr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 xml:space="preserve">troškovi uvođenja, implementacije, audita (provjere) i održavanja sustava upravljanja kvalitetom, troškovi certifikacije proizvoda, odnosno ocjenjivanja sukladnosti proizvoda s određenom normom ili specifikacijom (u skladu s direktivama EU i drugih zemalja i odgovarajućim normama na koje se pozivaju direktive), troškovi stjecanja prava uporabe znaka Hrvatska kvaliteta, Izvorno hrvatsko te Znaka tradicijskog odnosno umjetničkog obrta te troškovi pregleda i ispitivanja radne opreme (strojeva i uređaja), instalacija, uvjeta u radnom okolišu, ispitivanja učinkovitosti ventilacije, pregleda i ispitivanja stabilnih sustava za dojavu i gašenje požara, određivanje razine zaštite od djelovanja munje na građevini, vizualni pregled sustava zaštite od djelovanja munje na građevinama, ispitivanje i mjerenje sustava zaštite od munje na građevini (troškovi su prihvatljivi samo ukoliko su naprijed navedene aktivnosti provedene od strane ovlaštenog tijela); </w:t>
      </w:r>
    </w:p>
    <w:p w14:paraId="5AA12BCE" w14:textId="77777777" w:rsidR="00D36C14" w:rsidRDefault="00000000">
      <w:pPr>
        <w:pStyle w:val="Odlomakpopisa"/>
        <w:widowControl/>
        <w:numPr>
          <w:ilvl w:val="0"/>
          <w:numId w:val="6"/>
        </w:numPr>
        <w:suppressAutoHyphens w:val="0"/>
        <w:spacing w:line="276" w:lineRule="auto"/>
        <w:jc w:val="both"/>
        <w:textAlignment w:val="auto"/>
      </w:pP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troškovi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digitalizacije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poslovanja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koji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imaju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cilj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potaknuti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digitalnu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transformaciju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poslovanja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 MSP-a koji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obuhvaćaju</w:t>
      </w:r>
      <w:proofErr w:type="spellEnd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 xml:space="preserve">: </w:t>
      </w:r>
    </w:p>
    <w:p w14:paraId="741A6B87" w14:textId="77777777" w:rsidR="00D36C14" w:rsidRDefault="00000000">
      <w:pPr>
        <w:widowControl/>
        <w:numPr>
          <w:ilvl w:val="0"/>
          <w:numId w:val="7"/>
        </w:numPr>
        <w:suppressAutoHyphens w:val="0"/>
        <w:spacing w:after="160"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troškove ulaganja u kibernetičku sigurnost (uključuju nabavku alata i opreme koji podižu razinu kibernetičke sigurnosti, savjetovanja vezana uz kibernetičku sigurnost, edukacija zaposlenika na polju kibernetičke sigurnosti);</w:t>
      </w:r>
    </w:p>
    <w:p w14:paraId="349C1740" w14:textId="77777777" w:rsidR="00D36C14" w:rsidRDefault="00000000">
      <w:pPr>
        <w:widowControl/>
        <w:numPr>
          <w:ilvl w:val="0"/>
          <w:numId w:val="7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troškove ulaganja u digitalni marketing (uključuju izradu internetskih stranica poduzeća, izradu web i mobilnih aplikacija, izradu web stranice za e-trgovinu,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lastRenderedPageBreak/>
        <w:t>upravljanje društvenim mrežama (uključuje odabir minimalno 1 društvene mreže sukladno potencijalnim klijentima i ponudi poduzeća, izradu strategije poslovanja na društvenim mrežama, kreiranje relevantnog sadržaja ovisno o odabiru društvene mreže, praćenje reakcija na objavljene sadržaje  (statistike) te edukaciju zaposlenika);</w:t>
      </w:r>
    </w:p>
    <w:p w14:paraId="6334B9CE" w14:textId="77777777" w:rsidR="00D36C14" w:rsidRDefault="00000000">
      <w:pPr>
        <w:pStyle w:val="Odlomakpopisa"/>
        <w:widowControl/>
        <w:numPr>
          <w:ilvl w:val="0"/>
          <w:numId w:val="7"/>
        </w:numPr>
        <w:suppressAutoHyphens w:val="0"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  <w:t xml:space="preserve">troškove primjene digitalnih proizvoda i usluga (uključuju ulaganja u opremu i software, licence za nabavu ili nadogradnju </w:t>
      </w:r>
      <w:proofErr w:type="spellStart"/>
      <w:r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  <w:t>softwara</w:t>
      </w:r>
      <w:proofErr w:type="spellEnd"/>
      <w:r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  <w:t xml:space="preserve"> (trajne ili najam) koji će doprinijeti digitalizaciji procesa poslovanja MSP-a);</w:t>
      </w:r>
    </w:p>
    <w:p w14:paraId="78C8FF94" w14:textId="77777777" w:rsidR="00D36C14" w:rsidRDefault="00000000">
      <w:pPr>
        <w:pStyle w:val="Odlomakpopisa"/>
        <w:widowControl/>
        <w:numPr>
          <w:ilvl w:val="0"/>
          <w:numId w:val="7"/>
        </w:numPr>
        <w:suppressAutoHyphens w:val="0"/>
        <w:spacing w:after="160" w:line="276" w:lineRule="auto"/>
        <w:jc w:val="both"/>
        <w:textAlignment w:val="auto"/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  <w:t>troškove poboljšanja digitalnih vještina (uključuju specijalizirane programe neformalnoga učenja usmjerene na razvoj digitalnih vještina koji će osposobiti zaposlenike prijavitelja za provođenje digitalizacije, odnosno za korištenje alata digitalnog marketinga i komunikacija, za analizu podataka i upravljanja podacima, razvoj aplikacija, dizajn software, digitalni dizajn te za poslovanje u oblaku);</w:t>
      </w:r>
    </w:p>
    <w:p w14:paraId="5201D89C" w14:textId="77777777" w:rsidR="00D36C14" w:rsidRDefault="00000000">
      <w:pPr>
        <w:pStyle w:val="Odlomakpopisa"/>
        <w:widowControl/>
        <w:numPr>
          <w:ilvl w:val="0"/>
          <w:numId w:val="7"/>
        </w:numPr>
        <w:suppressAutoHyphens w:val="0"/>
        <w:spacing w:after="160" w:line="276" w:lineRule="auto"/>
        <w:jc w:val="both"/>
        <w:textAlignment w:val="auto"/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hr-HR" w:bidi="ar-SA"/>
        </w:rPr>
        <w:t>troškove izrade Strategije digitalne transformacije te inovacije (uključuju savjetovanja i izradu elaborata i projekata za digitalnu transformaciju poslovanja MSP-a, usluge vezane uz istraživanje i razvoj te izradu prototipa).</w:t>
      </w:r>
    </w:p>
    <w:p w14:paraId="2BDFBEA7" w14:textId="77777777" w:rsidR="00D36C14" w:rsidRDefault="00000000">
      <w:pPr>
        <w:widowControl/>
        <w:suppressAutoHyphens w:val="0"/>
        <w:spacing w:after="160" w:line="276" w:lineRule="auto"/>
        <w:jc w:val="both"/>
        <w:textAlignment w:val="auto"/>
      </w:pP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Minimalni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iznos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ukupno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prihvatljivih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troškova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Projekta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prijavitelja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čija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je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osnovna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/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pretežita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izvršeno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ulaganje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prerađivačku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industriju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je 2.000,00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eura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a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prijavitelja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čija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je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osnovna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/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pretežita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izvršeno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ulaganje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ostale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osim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koje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sukladno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članku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7.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isključene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Programom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dodjele potpora male vrijednosti poduzetnicima Brodsko-posavske županije u 2024. godini</w:t>
      </w:r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je 1.000,00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eura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.</w:t>
      </w:r>
    </w:p>
    <w:p w14:paraId="41A1C850" w14:textId="77777777" w:rsidR="00D36C14" w:rsidRDefault="00000000">
      <w:pPr>
        <w:widowControl/>
        <w:suppressAutoHyphens w:val="0"/>
        <w:spacing w:after="160" w:line="276" w:lineRule="auto"/>
        <w:jc w:val="both"/>
        <w:textAlignment w:val="auto"/>
      </w:pP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Intenzitet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označava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udio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sredstava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kojim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davatelj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sudjeluje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financiranju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predloženog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Projekta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može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dosegnuti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do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maksimalno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50%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prihvatljivih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troškova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tim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da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najviši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iznos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pojedinačne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može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iznositi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7.000,00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eura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korisnike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čija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je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osnovna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/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pretežita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izvršeno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ulaganje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prerađivačku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industriju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,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odnosno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do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maksimalno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50%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prihvatljivih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troškova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tim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da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najviši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iznos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pojedinačne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može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iznositi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3.500,00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eura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korisnike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čija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je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osnovna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/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pretežita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izvršeno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ulaganje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ostale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osim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za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djelatnosti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koje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sukladno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članku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7.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isključene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Programom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dodjele potpora male vrijednosti poduzetnicima Brodsko-posavske županije u 2024. godini</w:t>
      </w:r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.</w:t>
      </w:r>
    </w:p>
    <w:p w14:paraId="768E6F04" w14:textId="77777777" w:rsidR="00D36C14" w:rsidRDefault="00000000">
      <w:pPr>
        <w:widowControl/>
        <w:suppressAutoHyphens w:val="0"/>
        <w:spacing w:line="247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val="en-US" w:eastAsia="en-US" w:bidi="ar-SA"/>
        </w:rPr>
      </w:pP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Jednom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poduzetniku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može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se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dodijeliti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jednoj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kalendarskoj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godini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samo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jedna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potpora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u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okviru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ovog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 xml:space="preserve"> </w:t>
      </w:r>
      <w:proofErr w:type="spellStart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Projekta</w:t>
      </w:r>
      <w:proofErr w:type="spellEnd"/>
      <w:r>
        <w:rPr>
          <w:rFonts w:ascii="Arial" w:eastAsia="Calibri" w:hAnsi="Arial"/>
          <w:kern w:val="0"/>
          <w:sz w:val="22"/>
          <w:szCs w:val="22"/>
          <w:lang w:val="en-US" w:eastAsia="en-US" w:bidi="ar-SA"/>
        </w:rPr>
        <w:t>.</w:t>
      </w:r>
    </w:p>
    <w:p w14:paraId="5145D102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7E700A92" w14:textId="77777777" w:rsidR="00D36C14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5.</w:t>
      </w:r>
    </w:p>
    <w:p w14:paraId="2B5282DE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177353FF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Sredstva za provođenje ove Odluke planirana su u Proračunu Brodsko-posavske županije za 2024. godinu, Razdjelu  011 Upravnog odjela za gospodarstvo i poljoprivredu, 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Program: Promidžba i razvoj gospodarstva, Aktivnost A300008 Potpore i subvencije poduzetništvu, Pozicija R0108-5 Subvencije poduzetnicima i obrtnicima </w:t>
      </w: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u ukupnom iznosu od 442.100,00 eura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>.</w:t>
      </w:r>
    </w:p>
    <w:p w14:paraId="3E6A0CD8" w14:textId="77777777" w:rsidR="00D36C14" w:rsidRDefault="00D36C14">
      <w:pPr>
        <w:widowControl/>
        <w:suppressAutoHyphens w:val="0"/>
        <w:jc w:val="both"/>
        <w:textAlignment w:val="auto"/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</w:pPr>
    </w:p>
    <w:p w14:paraId="057B7E95" w14:textId="77777777" w:rsidR="00D36C14" w:rsidRDefault="00000000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  <w:t>Članak 6.</w:t>
      </w:r>
    </w:p>
    <w:p w14:paraId="6DB3D1E0" w14:textId="77777777" w:rsidR="00D36C14" w:rsidRDefault="00D36C14">
      <w:pPr>
        <w:widowControl/>
        <w:suppressAutoHyphens w:val="0"/>
        <w:jc w:val="center"/>
        <w:textAlignment w:val="auto"/>
        <w:rPr>
          <w:rFonts w:ascii="Arial" w:eastAsia="Times New Roman" w:hAnsi="Arial"/>
          <w:b/>
          <w:bCs/>
          <w:kern w:val="0"/>
          <w:sz w:val="22"/>
          <w:szCs w:val="22"/>
          <w:lang w:eastAsia="hr-HR" w:bidi="ar-SA"/>
        </w:rPr>
      </w:pPr>
    </w:p>
    <w:p w14:paraId="26875D9C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</w:pPr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>Ova Odluka objavit će se u „Službenom vjesniku Brodsko-posavske županije“ i na službenim mrežnim stranicama Brodsko-posavske županije (</w:t>
      </w:r>
      <w:hyperlink r:id="rId9" w:history="1">
        <w:r>
          <w:rPr>
            <w:rFonts w:ascii="Arial" w:eastAsia="Times New Roman" w:hAnsi="Arial"/>
            <w:bCs/>
            <w:color w:val="0563C1"/>
            <w:kern w:val="0"/>
            <w:sz w:val="22"/>
            <w:szCs w:val="22"/>
            <w:u w:val="single"/>
            <w:lang w:eastAsia="hr-HR" w:bidi="ar-SA"/>
          </w:rPr>
          <w:t>www.bpz.hr</w:t>
        </w:r>
      </w:hyperlink>
      <w:r>
        <w:rPr>
          <w:rFonts w:ascii="Arial" w:eastAsia="Times New Roman" w:hAnsi="Arial"/>
          <w:bCs/>
          <w:kern w:val="0"/>
          <w:sz w:val="22"/>
          <w:szCs w:val="22"/>
          <w:lang w:eastAsia="hr-HR" w:bidi="ar-SA"/>
        </w:rPr>
        <w:t xml:space="preserve">). </w:t>
      </w:r>
    </w:p>
    <w:p w14:paraId="321EFE6B" w14:textId="77777777" w:rsidR="00D36C14" w:rsidRDefault="00D36C14">
      <w:pPr>
        <w:widowControl/>
        <w:suppressAutoHyphens w:val="0"/>
        <w:spacing w:line="276" w:lineRule="auto"/>
        <w:ind w:left="708" w:firstLine="708"/>
        <w:jc w:val="both"/>
        <w:textAlignment w:val="auto"/>
        <w:rPr>
          <w:rFonts w:ascii="Arial" w:eastAsia="Times New Roman" w:hAnsi="Arial"/>
          <w:w w:val="99"/>
          <w:kern w:val="0"/>
          <w:sz w:val="22"/>
          <w:szCs w:val="22"/>
          <w:lang w:eastAsia="hr-HR" w:bidi="ar-SA"/>
        </w:rPr>
      </w:pPr>
    </w:p>
    <w:p w14:paraId="6A13130E" w14:textId="77777777" w:rsidR="00D36C14" w:rsidRDefault="00D36C14">
      <w:pPr>
        <w:widowControl/>
        <w:suppressAutoHyphens w:val="0"/>
        <w:ind w:left="4956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78CEE529" w14:textId="77777777" w:rsidR="00D36C14" w:rsidRDefault="00000000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ŽUPAN </w:t>
      </w:r>
    </w:p>
    <w:p w14:paraId="343A575F" w14:textId="77777777" w:rsidR="00D36C14" w:rsidRDefault="00D36C14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</w:p>
    <w:p w14:paraId="3D36AC8E" w14:textId="77777777" w:rsidR="00D36C14" w:rsidRDefault="00000000">
      <w:pPr>
        <w:widowControl/>
        <w:suppressAutoHyphens w:val="0"/>
        <w:ind w:left="4248"/>
        <w:jc w:val="center"/>
        <w:textAlignment w:val="auto"/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</w:pPr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 xml:space="preserve">dr.sc. Danijel Marušić, dr. med. </w:t>
      </w:r>
      <w:proofErr w:type="spellStart"/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vet</w:t>
      </w:r>
      <w:proofErr w:type="spellEnd"/>
      <w:r>
        <w:rPr>
          <w:rFonts w:ascii="Arial" w:eastAsia="Times New Roman" w:hAnsi="Arial"/>
          <w:b/>
          <w:kern w:val="0"/>
          <w:sz w:val="22"/>
          <w:szCs w:val="22"/>
          <w:lang w:eastAsia="hr-HR" w:bidi="ar-SA"/>
        </w:rPr>
        <w:t>.</w:t>
      </w:r>
    </w:p>
    <w:p w14:paraId="7586A3A4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4940C589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54E6F574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3B63576E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6D1DED33" w14:textId="77777777" w:rsidR="00D36C14" w:rsidRDefault="00D36C14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</w:p>
    <w:p w14:paraId="3021C05A" w14:textId="77777777" w:rsidR="00D36C14" w:rsidRDefault="00000000">
      <w:pPr>
        <w:widowControl/>
        <w:suppressAutoHyphens w:val="0"/>
        <w:spacing w:line="276" w:lineRule="auto"/>
        <w:jc w:val="both"/>
        <w:textAlignment w:val="auto"/>
        <w:rPr>
          <w:rFonts w:ascii="Arial" w:eastAsia="Calibri" w:hAnsi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/>
          <w:kern w:val="0"/>
          <w:sz w:val="22"/>
          <w:szCs w:val="22"/>
          <w:lang w:eastAsia="en-US" w:bidi="ar-SA"/>
        </w:rPr>
        <w:t>Dostaviti:</w:t>
      </w:r>
    </w:p>
    <w:p w14:paraId="19DD1C3B" w14:textId="77777777" w:rsidR="00D36C14" w:rsidRDefault="00000000">
      <w:pPr>
        <w:pStyle w:val="Odlomakpopisa"/>
        <w:widowControl/>
        <w:numPr>
          <w:ilvl w:val="0"/>
          <w:numId w:val="8"/>
        </w:numPr>
        <w:suppressAutoHyphens w:val="0"/>
        <w:spacing w:after="160" w:line="276" w:lineRule="auto"/>
        <w:ind w:left="360"/>
        <w:jc w:val="both"/>
        <w:textAlignment w:val="auto"/>
      </w:pP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 xml:space="preserve">Upravni odjel za gospodarstvo i poljoprivredu Brodsko-posavske </w:t>
      </w:r>
      <w:proofErr w:type="spellStart"/>
      <w:r>
        <w:rPr>
          <w:rFonts w:ascii="Arial" w:eastAsia="Calibri" w:hAnsi="Arial" w:cs="Arial"/>
          <w:kern w:val="0"/>
          <w:sz w:val="22"/>
          <w:szCs w:val="22"/>
          <w:lang w:val="en-US" w:eastAsia="en-US" w:bidi="ar-SA"/>
        </w:rPr>
        <w:t>županije</w:t>
      </w:r>
      <w:proofErr w:type="spellEnd"/>
    </w:p>
    <w:p w14:paraId="5290CD9D" w14:textId="77777777" w:rsidR="00D36C14" w:rsidRDefault="00000000">
      <w:pPr>
        <w:pStyle w:val="Odlomakpopisa"/>
        <w:widowControl/>
        <w:numPr>
          <w:ilvl w:val="0"/>
          <w:numId w:val="8"/>
        </w:numPr>
        <w:suppressAutoHyphens w:val="0"/>
        <w:spacing w:after="160" w:line="276" w:lineRule="auto"/>
        <w:ind w:left="360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Redakcija „Službenog vjesnika Brodsko-posavske županije“</w:t>
      </w:r>
    </w:p>
    <w:p w14:paraId="182CD322" w14:textId="77777777" w:rsidR="00D36C14" w:rsidRDefault="00000000">
      <w:pPr>
        <w:pStyle w:val="Odlomakpopisa"/>
        <w:widowControl/>
        <w:numPr>
          <w:ilvl w:val="0"/>
          <w:numId w:val="8"/>
        </w:numPr>
        <w:suppressAutoHyphens w:val="0"/>
        <w:spacing w:after="160" w:line="276" w:lineRule="auto"/>
        <w:ind w:left="360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Dosje</w:t>
      </w:r>
    </w:p>
    <w:p w14:paraId="0AAC83B1" w14:textId="77777777" w:rsidR="00D36C14" w:rsidRDefault="00000000">
      <w:pPr>
        <w:pStyle w:val="Odlomakpopisa"/>
        <w:widowControl/>
        <w:numPr>
          <w:ilvl w:val="0"/>
          <w:numId w:val="8"/>
        </w:numPr>
        <w:suppressAutoHyphens w:val="0"/>
        <w:spacing w:after="160" w:line="276" w:lineRule="auto"/>
        <w:ind w:left="360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 w:bidi="ar-SA"/>
        </w:rPr>
      </w:pPr>
      <w:r>
        <w:rPr>
          <w:rFonts w:ascii="Arial" w:eastAsia="Calibri" w:hAnsi="Arial" w:cs="Arial"/>
          <w:kern w:val="0"/>
          <w:sz w:val="22"/>
          <w:szCs w:val="22"/>
          <w:lang w:eastAsia="en-US" w:bidi="ar-SA"/>
        </w:rPr>
        <w:t>Pismohrana, ovdje</w:t>
      </w:r>
    </w:p>
    <w:p w14:paraId="1744C398" w14:textId="77777777" w:rsidR="00D36C14" w:rsidRDefault="00D36C14">
      <w:pPr>
        <w:pStyle w:val="Standard"/>
        <w:jc w:val="both"/>
        <w:rPr>
          <w:rFonts w:ascii="Arial" w:hAnsi="Arial" w:cs="Arial"/>
          <w:b/>
          <w:sz w:val="22"/>
          <w:szCs w:val="22"/>
        </w:rPr>
      </w:pPr>
    </w:p>
    <w:sectPr w:rsidR="00D36C14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DA842" w14:textId="77777777" w:rsidR="00633577" w:rsidRDefault="00633577">
      <w:r>
        <w:separator/>
      </w:r>
    </w:p>
  </w:endnote>
  <w:endnote w:type="continuationSeparator" w:id="0">
    <w:p w14:paraId="12EDEA83" w14:textId="77777777" w:rsidR="00633577" w:rsidRDefault="0063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D29793" w14:textId="77777777" w:rsidR="00633577" w:rsidRDefault="00633577">
      <w:r>
        <w:rPr>
          <w:color w:val="000000"/>
        </w:rPr>
        <w:separator/>
      </w:r>
    </w:p>
  </w:footnote>
  <w:footnote w:type="continuationSeparator" w:id="0">
    <w:p w14:paraId="519C09EF" w14:textId="77777777" w:rsidR="00633577" w:rsidRDefault="00633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21A9D"/>
    <w:multiLevelType w:val="multilevel"/>
    <w:tmpl w:val="41549AB0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" w15:restartNumberingAfterBreak="0">
    <w:nsid w:val="093C780D"/>
    <w:multiLevelType w:val="multilevel"/>
    <w:tmpl w:val="C9EAAF56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F4F4105"/>
    <w:multiLevelType w:val="multilevel"/>
    <w:tmpl w:val="5E3A4D7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324A7C2B"/>
    <w:multiLevelType w:val="multilevel"/>
    <w:tmpl w:val="B6B84C86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abstractNum w:abstractNumId="4" w15:restartNumberingAfterBreak="0">
    <w:nsid w:val="58F56B2A"/>
    <w:multiLevelType w:val="multilevel"/>
    <w:tmpl w:val="08761958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5" w15:restartNumberingAfterBreak="0">
    <w:nsid w:val="71120E8F"/>
    <w:multiLevelType w:val="multilevel"/>
    <w:tmpl w:val="813EB0C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1DC4785"/>
    <w:multiLevelType w:val="multilevel"/>
    <w:tmpl w:val="E0F4733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EA67133"/>
    <w:multiLevelType w:val="multilevel"/>
    <w:tmpl w:val="245A093A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689529245">
    <w:abstractNumId w:val="2"/>
  </w:num>
  <w:num w:numId="2" w16cid:durableId="1980304455">
    <w:abstractNumId w:val="0"/>
  </w:num>
  <w:num w:numId="3" w16cid:durableId="358630166">
    <w:abstractNumId w:val="3"/>
  </w:num>
  <w:num w:numId="4" w16cid:durableId="1635480431">
    <w:abstractNumId w:val="4"/>
  </w:num>
  <w:num w:numId="5" w16cid:durableId="1287933719">
    <w:abstractNumId w:val="5"/>
  </w:num>
  <w:num w:numId="6" w16cid:durableId="684283872">
    <w:abstractNumId w:val="6"/>
  </w:num>
  <w:num w:numId="7" w16cid:durableId="731075822">
    <w:abstractNumId w:val="7"/>
  </w:num>
  <w:num w:numId="8" w16cid:durableId="284124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36C14"/>
    <w:rsid w:val="001D6BEE"/>
    <w:rsid w:val="00633577"/>
    <w:rsid w:val="009E31D6"/>
    <w:rsid w:val="00D3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3FFC"/>
  <w15:docId w15:val="{CCD283DC-5E78-44C9-8804-95B3E317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Naslov3">
    <w:name w:val="heading 3"/>
    <w:basedOn w:val="Standard"/>
    <w:next w:val="Textbody"/>
    <w:uiPriority w:val="9"/>
    <w:semiHidden/>
    <w:unhideWhenUsed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  <w:rPr>
      <w:rFonts w:cs="Arial"/>
    </w:rPr>
  </w:style>
  <w:style w:type="paragraph" w:styleId="Opisslike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balonia">
    <w:name w:val="Balloon Text"/>
    <w:basedOn w:val="Normal"/>
    <w:rPr>
      <w:rFonts w:ascii="Segoe UI" w:hAnsi="Segoe UI" w:cs="Mangal"/>
      <w:sz w:val="18"/>
      <w:szCs w:val="16"/>
    </w:rPr>
  </w:style>
  <w:style w:type="paragraph" w:styleId="StandardWeb">
    <w:name w:val="Normal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styleId="Bezproreda">
    <w:name w:val="No Spacing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character" w:customStyle="1" w:styleId="BalloonTextChar">
    <w:name w:val="Balloon Text Char"/>
    <w:basedOn w:val="Zadanifontodlomka"/>
    <w:rPr>
      <w:rFonts w:ascii="Segoe UI" w:hAnsi="Segoe UI" w:cs="Mangal"/>
      <w:sz w:val="18"/>
      <w:szCs w:val="16"/>
    </w:rPr>
  </w:style>
  <w:style w:type="paragraph" w:styleId="Odlomakpopisa">
    <w:name w:val="List Paragraph"/>
    <w:basedOn w:val="Normal"/>
    <w:pPr>
      <w:ind w:left="720"/>
    </w:pPr>
    <w:rPr>
      <w:rFonts w:cs="Mangal"/>
      <w:szCs w:val="21"/>
    </w:rPr>
  </w:style>
  <w:style w:type="numbering" w:customStyle="1" w:styleId="WWNum1">
    <w:name w:val="WWNum1"/>
    <w:basedOn w:val="Bezpopisa"/>
    <w:pPr>
      <w:numPr>
        <w:numId w:val="1"/>
      </w:numPr>
    </w:pPr>
  </w:style>
  <w:style w:type="numbering" w:customStyle="1" w:styleId="WWNum2">
    <w:name w:val="WWNum2"/>
    <w:basedOn w:val="Bezpopisa"/>
    <w:pPr>
      <w:numPr>
        <w:numId w:val="2"/>
      </w:numPr>
    </w:pPr>
  </w:style>
  <w:style w:type="numbering" w:customStyle="1" w:styleId="WWNum3">
    <w:name w:val="WWNum3"/>
    <w:basedOn w:val="Bezpopisa"/>
    <w:pPr>
      <w:numPr>
        <w:numId w:val="3"/>
      </w:numPr>
    </w:pPr>
  </w:style>
  <w:style w:type="numbering" w:customStyle="1" w:styleId="WWNum4">
    <w:name w:val="WWNum4"/>
    <w:basedOn w:val="Bezpopis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1290</Words>
  <Characters>7353</Characters>
  <Application>Microsoft Office Word</Application>
  <DocSecurity>0</DocSecurity>
  <Lines>61</Lines>
  <Paragraphs>17</Paragraphs>
  <ScaleCrop>false</ScaleCrop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korisnik</dc:creator>
  <cp:lastModifiedBy>Izabela Belić</cp:lastModifiedBy>
  <cp:revision>2</cp:revision>
  <cp:lastPrinted>2024-05-28T05:33:00Z</cp:lastPrinted>
  <dcterms:created xsi:type="dcterms:W3CDTF">2024-06-10T07:15:00Z</dcterms:created>
  <dcterms:modified xsi:type="dcterms:W3CDTF">2024-06-10T07:15:00Z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