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16EA2E66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55AB91EB" w14:textId="59C93459" w:rsidR="004F6F5D" w:rsidRDefault="004F6F5D" w:rsidP="004F6F5D">
      <w:pPr>
        <w:tabs>
          <w:tab w:val="center" w:pos="1560"/>
        </w:tabs>
        <w:spacing w:after="0" w:line="240" w:lineRule="auto"/>
      </w:pPr>
      <w:r>
        <w:t>KLASA:</w:t>
      </w:r>
      <w:r w:rsidR="005D7117">
        <w:t xml:space="preserve"> 402-03/24-01/</w:t>
      </w:r>
      <w:r w:rsidR="00FE3848">
        <w:t>06</w:t>
      </w:r>
    </w:p>
    <w:p w14:paraId="5EDD77FE" w14:textId="1517843E" w:rsidR="004F6F5D" w:rsidRDefault="004F6F5D" w:rsidP="004F6F5D">
      <w:pPr>
        <w:tabs>
          <w:tab w:val="center" w:pos="1560"/>
        </w:tabs>
        <w:spacing w:after="0" w:line="240" w:lineRule="auto"/>
      </w:pPr>
      <w:r>
        <w:t>UR.BROJ:</w:t>
      </w:r>
      <w:r w:rsidR="005D7117">
        <w:t xml:space="preserve"> 2178-04-01/04-24-01</w:t>
      </w:r>
    </w:p>
    <w:p w14:paraId="658B23F8" w14:textId="77777777" w:rsidR="005D7117" w:rsidRDefault="005D7117" w:rsidP="004F6F5D">
      <w:pPr>
        <w:tabs>
          <w:tab w:val="center" w:pos="1560"/>
        </w:tabs>
        <w:spacing w:after="0" w:line="240" w:lineRule="auto"/>
      </w:pPr>
    </w:p>
    <w:p w14:paraId="6423EB1D" w14:textId="76CB7B1B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Slavonski Brod, </w:t>
      </w:r>
      <w:r>
        <w:rPr>
          <w:rFonts w:ascii="Calibri" w:eastAsia="Times New Roman" w:hAnsi="Calibri" w:cs="Times New Roman"/>
          <w:kern w:val="0"/>
          <w:lang w:eastAsia="hr-HR"/>
          <w14:ligatures w14:val="none"/>
        </w:rPr>
        <w:t>16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veljače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 xml:space="preserve">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02</w:t>
      </w:r>
      <w:r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. </w:t>
      </w:r>
    </w:p>
    <w:p w14:paraId="50FFB6D6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7D1620E1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 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el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u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lan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48. Za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o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lo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alno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j i 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dru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oj  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gi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)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spacing w:val="-3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pra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Arial"/>
          <w:kern w:val="0"/>
          <w:lang w:eastAsia="hr-HR"/>
          <w14:ligatures w14:val="none"/>
        </w:rPr>
        <w:t>(„Narodne novine“, broj 33/01, 60/01,129/05, 109/07, 125/08,  36/09, 150/11, 144/12, 19/13 - pročišćeni tekst, 137/15, 123/17, 98/19, 144/20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),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3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56. i članka 94. Statuta Brodsko-posavske županije („Službeni vjesnik Brodsko-posavske županije“, broj 10/09, 19/10, 2/13 i 15/13 – pročišćeni tekst, 4/18, 5/20 i 7/21), članka 15. i članka 18. Pravilnika o financiranju programa i projekata udruga koji su od interesa za Brodsko-posavsku županiju („Službeni vjesnik Brodsko-posavske županije“, broj 40/22), Zakona o udrugama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ne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, broj 7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4,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70/17,98/19 i 151/22) te sukladno odredbama U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kr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ter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a,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eri</w:t>
      </w:r>
      <w:r w:rsidRPr="005D7117">
        <w:rPr>
          <w:rFonts w:ascii="Calibri" w:eastAsia="Times New Roman" w:hAnsi="Calibri" w:cs="Times New Roman"/>
          <w:spacing w:val="-2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i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progra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m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i p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ata od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w w:val="99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ć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bro 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pro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de 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(„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ne 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e”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, 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 xml:space="preserve">oj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/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5 i 37/21), Župan Brodsko-posavske županije donosi</w:t>
      </w:r>
    </w:p>
    <w:p w14:paraId="54F86294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57EAB7EF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ODLUKU</w:t>
      </w:r>
    </w:p>
    <w:p w14:paraId="629F2271" w14:textId="3339AAB3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o načinu raspodjele raspoloživih sredstava namijenjenih za financiranje programa, projekata i manifestacija udruga i drugih neprofitnih organizacija koje doprinose razvoju gospodarstva na području Brodsko-posavske županije za 202</w:t>
      </w:r>
      <w:r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. godinu</w:t>
      </w:r>
    </w:p>
    <w:p w14:paraId="0DF921F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999D80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1.</w:t>
      </w:r>
    </w:p>
    <w:p w14:paraId="0E024F34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9A547A0" w14:textId="6A93B981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Ovom Odlukom utvrđuje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se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način raspodjele sredstava namijenjenih financiranju programa, projekata i manifestacija udruga i drugih neprofitnih organizacija koje doprinose razvoju gospodarstva na području Brodsko-posavske županije za 202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iz raspoloživih sredstava Brodsko-posavske županije planiranih u Proračunu Brodsko-posavske županije za 202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u ukupnom iznosu od 9.291,00 eura kako slijedi:</w:t>
      </w:r>
    </w:p>
    <w:p w14:paraId="24B96E6A" w14:textId="77777777" w:rsidR="005D7117" w:rsidRPr="005D7117" w:rsidRDefault="005D7117" w:rsidP="005D7117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011 - Upravni odjel za gospodarstvo i poljoprivredu, Program 3000 -  Promidžba i razvoj gospodarstva, Aktivnost - A300001 Sajmovi i manifestacije, Pozicija R3884 – Tekuće donacije u novcu – 6.636,00 eura;</w:t>
      </w:r>
    </w:p>
    <w:p w14:paraId="78CD8F34" w14:textId="77777777" w:rsidR="005D7117" w:rsidRPr="005D7117" w:rsidRDefault="005D7117" w:rsidP="005D7117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Razdjel 011 - Upravni odjel za gospodarstvo i poljoprivredu, Program 3000 -  Promidžba i razvoj gospodarstva, Aktivnost - A300010 Projekti u turizmu, Pozicija R0113-01 – Tekuće donacije u novcu – 2.655,00 eura;</w:t>
      </w:r>
    </w:p>
    <w:p w14:paraId="00FBAEA9" w14:textId="77777777" w:rsidR="005D7117" w:rsidRPr="005D7117" w:rsidRDefault="005D7117" w:rsidP="005D7117">
      <w:pPr>
        <w:autoSpaceDN w:val="0"/>
        <w:spacing w:after="0" w:line="240" w:lineRule="auto"/>
        <w:ind w:left="360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52684B1B" w14:textId="4F6A2AA9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2.</w:t>
      </w:r>
    </w:p>
    <w:p w14:paraId="0616301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1C409DA8" w14:textId="209567F9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Donosi se tekst Javnog natječaja za financiranje programa, projekata i manifestacija udruga i drugih neprofitnih organizacija koje doprinose razvoju gospodarstva na području Brodsko-posavske županije za 202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 (u daljnjem tekstu: Javni natječaj) te isti čini sastavni dio ove Odluke.</w:t>
      </w:r>
    </w:p>
    <w:p w14:paraId="0CDE3E92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lastRenderedPageBreak/>
        <w:t>Članak 3.</w:t>
      </w:r>
    </w:p>
    <w:p w14:paraId="4513248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A6E3A4D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Sredstva navedena u članku 1. ove Odluke raspodijelit će se na temelju Javnog natječaja, čiji je nositelj Upravni odjel za gospodarstvo i poljoprivredu Brodsko-posavske županije i u skladu s natječajnom dokumentacijom koja je sastavni dio ove Odluke.</w:t>
      </w:r>
    </w:p>
    <w:p w14:paraId="41BF3FDD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101DB59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4.</w:t>
      </w:r>
    </w:p>
    <w:p w14:paraId="1F48CBE9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46C376AC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Dokumentacija za provedbu natječaja iz članka 3. ove Odluke obuhvaća:</w:t>
      </w:r>
    </w:p>
    <w:p w14:paraId="53AC73D5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1. 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k;</w:t>
      </w:r>
    </w:p>
    <w:p w14:paraId="19E499EF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2. Te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t javnog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at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71F21A59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3. U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e;</w:t>
      </w:r>
    </w:p>
    <w:p w14:paraId="6FE9AED5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4.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azac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72E50DCC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programa/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pro</w:t>
      </w:r>
      <w:r w:rsidRPr="005D7117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ta/manifestacije;</w:t>
      </w:r>
    </w:p>
    <w:p w14:paraId="584F4504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4.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ac 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č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na programa/p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741798AB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5. 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s pr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l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ž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 pr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i;</w:t>
      </w:r>
    </w:p>
    <w:p w14:paraId="4848DFBE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6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c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ocjenu 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vali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/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ti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2EBC4D2C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7.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4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o 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u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tru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a;</w:t>
      </w:r>
    </w:p>
    <w:p w14:paraId="08E95FF6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8. Obrazac izjave o partnerstvu;  </w:t>
      </w:r>
    </w:p>
    <w:p w14:paraId="7C132513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9.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u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g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ora o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u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05823966" w14:textId="77777777" w:rsidR="005D7117" w:rsidRPr="005D7117" w:rsidRDefault="005D7117" w:rsidP="005D7117">
      <w:pPr>
        <w:autoSpaceDN w:val="0"/>
        <w:spacing w:after="0" w:line="240" w:lineRule="auto"/>
        <w:ind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10.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sc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e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5D7117">
        <w:rPr>
          <w:rFonts w:ascii="Calibri" w:eastAsia="Times New Roman" w:hAnsi="Calibri" w:cs="Times New Roman"/>
          <w:spacing w:val="4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tava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e:</w:t>
      </w:r>
    </w:p>
    <w:p w14:paraId="6FE0BC51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10.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1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s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 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p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r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programa/pro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ta/manifestacije;</w:t>
      </w:r>
    </w:p>
    <w:p w14:paraId="1BA56D75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10.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2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. Obr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ac 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f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a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n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c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js</w:t>
      </w:r>
      <w:r w:rsidRPr="005D7117">
        <w:rPr>
          <w:rFonts w:ascii="Calibri" w:eastAsia="Times New Roman" w:hAnsi="Calibri" w:cs="Times New Roman"/>
          <w:spacing w:val="3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og 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i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zv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š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ta</w:t>
      </w:r>
      <w:r w:rsidRPr="005D7117">
        <w:rPr>
          <w:rFonts w:ascii="Calibri" w:eastAsia="Times New Roman" w:hAnsi="Calibri" w:cs="Times New Roman"/>
          <w:spacing w:val="1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a pr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o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v</w:t>
      </w:r>
      <w:r w:rsidRPr="005D7117">
        <w:rPr>
          <w:rFonts w:ascii="Calibri" w:eastAsia="Times New Roman" w:hAnsi="Calibri" w:cs="Times New Roman"/>
          <w:spacing w:val="2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d</w:t>
      </w:r>
      <w:r w:rsidRPr="005D7117"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  <w:t>b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>e programa/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pro</w:t>
      </w:r>
      <w:r w:rsidRPr="005D7117">
        <w:rPr>
          <w:rFonts w:ascii="Calibri" w:eastAsia="Times New Roman" w:hAnsi="Calibri" w:cs="Times New Roman"/>
          <w:spacing w:val="1"/>
          <w:w w:val="99"/>
          <w:kern w:val="0"/>
          <w:lang w:eastAsia="hr-HR"/>
          <w14:ligatures w14:val="none"/>
        </w:rPr>
        <w:t>j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e</w:t>
      </w:r>
      <w:r w:rsidRPr="005D7117">
        <w:rPr>
          <w:rFonts w:ascii="Calibri" w:eastAsia="Times New Roman" w:hAnsi="Calibri" w:cs="Times New Roman"/>
          <w:spacing w:val="3"/>
          <w:w w:val="99"/>
          <w:kern w:val="0"/>
          <w:lang w:eastAsia="hr-HR"/>
          <w14:ligatures w14:val="none"/>
        </w:rPr>
        <w:t>k</w:t>
      </w: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ta/manifestacije;</w:t>
      </w:r>
    </w:p>
    <w:p w14:paraId="3464E910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  <w:t>10.3. Obrazac financijskog izvješća PROR – POT.</w:t>
      </w:r>
    </w:p>
    <w:p w14:paraId="1E4DD033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2A38EFA6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5.</w:t>
      </w:r>
    </w:p>
    <w:p w14:paraId="654E72D8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0D98A383" w14:textId="4996D9F8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Javni natječaj s natječajnom dokumentacijom iz članka 4. ove Odluke objavit će 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se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na službenim mrežnim stranicama Brodsko-posavske županije </w:t>
      </w:r>
      <w:hyperlink r:id="rId6" w:history="1">
        <w:r w:rsidRPr="005D7117">
          <w:rPr>
            <w:rFonts w:ascii="Calibri" w:eastAsia="Times New Roman" w:hAnsi="Calibri" w:cs="Arial"/>
            <w:color w:val="034990"/>
            <w:kern w:val="0"/>
            <w:u w:val="single"/>
            <w:lang w:eastAsia="hr-HR"/>
            <w14:ligatures w14:val="none"/>
          </w:rPr>
          <w:t>www.bpz.hr</w:t>
        </w:r>
      </w:hyperlink>
      <w:r w:rsidRPr="005D7117">
        <w:rPr>
          <w:rFonts w:ascii="Arial" w:eastAsia="Times New Roman" w:hAnsi="Arial" w:cs="Arial"/>
          <w:kern w:val="0"/>
          <w:lang w:eastAsia="hr-HR"/>
          <w14:ligatures w14:val="none"/>
        </w:rPr>
        <w:t xml:space="preserve">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i službenim mrežnim stranicama Ureda za udruge Vlade Republike Hrvatske </w:t>
      </w:r>
      <w:r w:rsidRPr="005D7117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</w:t>
      </w:r>
      <w:hyperlink r:id="rId7" w:history="1">
        <w:r w:rsidRPr="005D7117">
          <w:rPr>
            <w:rFonts w:ascii="Arial" w:eastAsia="Times New Roman" w:hAnsi="Arial" w:cs="Arial"/>
            <w:color w:val="0563C1"/>
            <w:kern w:val="0"/>
            <w:sz w:val="20"/>
            <w:szCs w:val="20"/>
            <w:u w:val="single"/>
            <w:lang w:eastAsia="hr-HR"/>
            <w14:ligatures w14:val="none"/>
          </w:rPr>
          <w:t>www.udruge.vlada.hr</w:t>
        </w:r>
      </w:hyperlink>
      <w:r w:rsidRPr="005D7117">
        <w:rPr>
          <w:rFonts w:ascii="Arial" w:eastAsia="Times New Roman" w:hAnsi="Arial" w:cs="Arial"/>
          <w:color w:val="595959"/>
          <w:kern w:val="0"/>
          <w:sz w:val="20"/>
          <w:szCs w:val="20"/>
          <w:lang w:eastAsia="hr-HR"/>
          <w14:ligatures w14:val="none"/>
        </w:rPr>
        <w:t xml:space="preserve"> . </w:t>
      </w:r>
    </w:p>
    <w:p w14:paraId="33C5804E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3AD7EE27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 xml:space="preserve">Članak 6. </w:t>
      </w:r>
    </w:p>
    <w:p w14:paraId="08D82264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6AC1019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Zadužuje se Upravni odjel za gospodarstvo i poljoprivredu Brodsko-posavske županije za provedbu Javnog natječaja iz članka 2.  ove Odluke i za praćenje namjenskog utroška sredstava.</w:t>
      </w:r>
    </w:p>
    <w:p w14:paraId="71F26AA4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BF2146E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Za provođenje postupka Javnog natječaja Župan, osniva i imenuje članove:</w:t>
      </w:r>
    </w:p>
    <w:p w14:paraId="1106ADBC" w14:textId="77777777" w:rsidR="005D7117" w:rsidRPr="005D7117" w:rsidRDefault="005D7117" w:rsidP="005D711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Povjerenstva za provjeru propisanih uvjeta prijava na Javni natječaj i </w:t>
      </w:r>
    </w:p>
    <w:p w14:paraId="4843BCD2" w14:textId="73FD6B4E" w:rsidR="005D7117" w:rsidRDefault="005D7117" w:rsidP="005D7117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Povjerenstva za ocjenjivanje programa ili projekata ili manifestacija udruga i drugih  neprofitnih organizacija koje doprinose razvoju gospodarstva na području Brodsko-posavske županije za 202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. godinu. </w:t>
      </w:r>
    </w:p>
    <w:p w14:paraId="1BEC75FC" w14:textId="77777777" w:rsidR="005D7117" w:rsidRPr="005D7117" w:rsidRDefault="005D7117" w:rsidP="005D7117">
      <w:pPr>
        <w:widowControl w:val="0"/>
        <w:suppressAutoHyphens/>
        <w:autoSpaceDN w:val="0"/>
        <w:spacing w:after="0" w:line="240" w:lineRule="auto"/>
        <w:ind w:left="405"/>
        <w:jc w:val="both"/>
        <w:textAlignment w:val="baseline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69AF8E9E" w14:textId="4862BE52" w:rsidR="005D7117" w:rsidRPr="005D7117" w:rsidRDefault="005D7117" w:rsidP="005D7117">
      <w:pPr>
        <w:autoSpaceDN w:val="0"/>
        <w:spacing w:after="0" w:line="240" w:lineRule="auto"/>
        <w:jc w:val="both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Članovi Povjerenstva za provjeru propisanih uvjeta prijava na Javni natječaj i Povjerenstva za ocjenjivanje programa ili projekata ili manifestacija udruga i drugih neprofitnih organizacija koje doprinose razvoju gospodarstva na području Brodsko-posavske županije za 202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. godinu radit će sukladno proceduri navedenoj u Uputama za prijavitelje te sukladno Pravilniku o financiranju programa i projekata udruga koji su od interesa za Brodsko-posavske županiju </w:t>
      </w:r>
      <w:r w:rsidRPr="005D7117">
        <w:rPr>
          <w:rFonts w:ascii="Calibri" w:eastAsia="Times New Roman" w:hAnsi="Calibri" w:cs="Times New Roman"/>
          <w:kern w:val="0"/>
          <w:lang w:eastAsia="hr-HR"/>
          <w14:ligatures w14:val="none"/>
        </w:rPr>
        <w:t xml:space="preserve">(„Službeni vjesnik Brodsko-posavske županije“, broj 40/22).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 </w:t>
      </w:r>
    </w:p>
    <w:p w14:paraId="0EFF246F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B24C09F" w14:textId="77777777" w:rsidR="00713492" w:rsidRDefault="00713492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7FA7A619" w14:textId="77777777" w:rsidR="00713492" w:rsidRDefault="00713492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46F8985E" w14:textId="77777777" w:rsidR="00713492" w:rsidRDefault="00713492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6D25726A" w14:textId="5D9C0F02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lastRenderedPageBreak/>
        <w:t xml:space="preserve">Članak 7. </w:t>
      </w:r>
    </w:p>
    <w:p w14:paraId="50A34045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1E58956" w14:textId="2B62C161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temelju provedenog postupka ocjenjivanja prijavljenih programa ili projekata ili manifestacija udruga, Župan donosi Odluku o odobravanju/neodobravanju financijskih sredstava za programe ili projekte udruga i drugih neprofitnih organizacija koje doprinose razvoju gospodarstva na području Brodsko-posavske županije za 202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godinu.</w:t>
      </w:r>
    </w:p>
    <w:p w14:paraId="7DD25BCA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0A185364" w14:textId="79B613B9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temelju Odluke iz stavka 1. ovog članka Brodsko-posavska županija će potpisati ugovor o dodjeli financijskih sredstava za programe ili projekte ili manifestacije udruga i drugih neprofitnih organizacija koje doprinose razvoju gospodarstva na području Brodsko-posavske županije za 202</w:t>
      </w:r>
      <w:r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4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. godinu.</w:t>
      </w:r>
    </w:p>
    <w:p w14:paraId="6243D24E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5EE7F644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8.</w:t>
      </w:r>
    </w:p>
    <w:p w14:paraId="03DF792E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</w:p>
    <w:p w14:paraId="2F389175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Odluka iz članka 7. stavak 1. ove Odluke bit će objavljena na službenim mrežnim stranicama Brodsko-posavske županije.</w:t>
      </w:r>
    </w:p>
    <w:p w14:paraId="283114BD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7DF56B53" w14:textId="77777777" w:rsidR="005D7117" w:rsidRPr="005D7117" w:rsidRDefault="005D7117" w:rsidP="005D7117">
      <w:pPr>
        <w:autoSpaceDN w:val="0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bCs/>
          <w:kern w:val="0"/>
          <w:lang w:eastAsia="hr-HR"/>
          <w14:ligatures w14:val="none"/>
        </w:rPr>
        <w:t>Članak 9.</w:t>
      </w:r>
    </w:p>
    <w:p w14:paraId="4B235918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</w:p>
    <w:p w14:paraId="261DD6FF" w14:textId="6F1B6845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 xml:space="preserve">Ova Odluka objavit će se </w:t>
      </w:r>
      <w:r>
        <w:rPr>
          <w:rFonts w:eastAsia="Times New Roman" w:cstheme="minorHAnsi"/>
          <w:kern w:val="3"/>
          <w:lang w:eastAsia="hr-HR"/>
          <w14:ligatures w14:val="none"/>
        </w:rPr>
        <w:t xml:space="preserve">u </w:t>
      </w:r>
      <w:r w:rsidRPr="009D26EB">
        <w:rPr>
          <w:rFonts w:eastAsia="Times New Roman" w:cstheme="minorHAnsi"/>
          <w:kern w:val="0"/>
          <w:lang w:eastAsia="hr-HR"/>
          <w14:ligatures w14:val="none"/>
        </w:rPr>
        <w:t xml:space="preserve">„Službenom vjesniku Brodsko-posavske županije“  </w:t>
      </w:r>
      <w:r>
        <w:rPr>
          <w:rFonts w:eastAsia="Times New Roman" w:cstheme="minorHAnsi"/>
          <w:kern w:val="0"/>
          <w:lang w:eastAsia="hr-HR"/>
          <w14:ligatures w14:val="none"/>
        </w:rPr>
        <w:t xml:space="preserve">i </w:t>
      </w:r>
      <w:r w:rsidRPr="005D7117">
        <w:rPr>
          <w:rFonts w:ascii="Calibri" w:eastAsia="Times New Roman" w:hAnsi="Calibri" w:cs="Times New Roman"/>
          <w:bCs/>
          <w:kern w:val="0"/>
          <w:lang w:eastAsia="hr-HR"/>
          <w14:ligatures w14:val="none"/>
        </w:rPr>
        <w:t>na službenim mrežnim stranicama Brodsko-posavske županije.</w:t>
      </w:r>
    </w:p>
    <w:p w14:paraId="61CDAFFA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2AE504A1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2EEF632A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30BC1175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 xml:space="preserve">ŽUPAN </w:t>
      </w:r>
    </w:p>
    <w:p w14:paraId="39F68F1E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42DD5507" w14:textId="77777777" w:rsidR="005D7117" w:rsidRPr="005D7117" w:rsidRDefault="005D7117" w:rsidP="005D7117">
      <w:pPr>
        <w:autoSpaceDN w:val="0"/>
        <w:spacing w:after="0" w:line="240" w:lineRule="auto"/>
        <w:ind w:left="4956"/>
        <w:jc w:val="center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 xml:space="preserve">dr.sc. Danijel Marušić, dr. med. </w:t>
      </w:r>
      <w:proofErr w:type="spellStart"/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vet</w:t>
      </w:r>
      <w:proofErr w:type="spellEnd"/>
      <w:r w:rsidRPr="005D7117">
        <w:rPr>
          <w:rFonts w:ascii="Calibri" w:eastAsia="Times New Roman" w:hAnsi="Calibri" w:cs="Times New Roman"/>
          <w:b/>
          <w:kern w:val="0"/>
          <w:lang w:eastAsia="hr-HR"/>
          <w14:ligatures w14:val="none"/>
        </w:rPr>
        <w:t>.</w:t>
      </w:r>
    </w:p>
    <w:p w14:paraId="4013D34C" w14:textId="77777777" w:rsidR="005D7117" w:rsidRPr="005D7117" w:rsidRDefault="005D7117" w:rsidP="005D7117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539DD7B6" w14:textId="77777777" w:rsidR="005D7117" w:rsidRPr="005D7117" w:rsidRDefault="005D7117" w:rsidP="005D7117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6969376F" w14:textId="77777777" w:rsidR="005D7117" w:rsidRPr="005D7117" w:rsidRDefault="005D7117" w:rsidP="005D7117">
      <w:pPr>
        <w:autoSpaceDN w:val="0"/>
        <w:spacing w:after="0" w:line="240" w:lineRule="auto"/>
        <w:ind w:left="4956"/>
        <w:jc w:val="both"/>
        <w:rPr>
          <w:rFonts w:ascii="Calibri" w:eastAsia="Times New Roman" w:hAnsi="Calibri" w:cs="Times New Roman"/>
          <w:b/>
          <w:kern w:val="0"/>
          <w:lang w:eastAsia="hr-HR"/>
          <w14:ligatures w14:val="none"/>
        </w:rPr>
      </w:pPr>
    </w:p>
    <w:p w14:paraId="048080C2" w14:textId="77777777" w:rsidR="005D7117" w:rsidRPr="005D7117" w:rsidRDefault="005D7117" w:rsidP="005D7117">
      <w:pPr>
        <w:autoSpaceDN w:val="0"/>
        <w:spacing w:after="0" w:line="240" w:lineRule="auto"/>
        <w:ind w:firstLine="708"/>
        <w:rPr>
          <w:rFonts w:ascii="Calibri" w:eastAsia="Times New Roman" w:hAnsi="Calibri" w:cs="Times New Roman"/>
          <w:w w:val="99"/>
          <w:kern w:val="0"/>
          <w:lang w:eastAsia="hr-HR"/>
          <w14:ligatures w14:val="none"/>
        </w:rPr>
      </w:pPr>
    </w:p>
    <w:p w14:paraId="50D84760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center"/>
        <w:rPr>
          <w:rFonts w:ascii="Calibri" w:eastAsia="Times New Roman" w:hAnsi="Calibri" w:cs="Times New Roman"/>
          <w:b/>
          <w:w w:val="99"/>
          <w:kern w:val="0"/>
          <w:lang w:eastAsia="hr-HR"/>
          <w14:ligatures w14:val="none"/>
        </w:rPr>
      </w:pPr>
    </w:p>
    <w:p w14:paraId="055EF317" w14:textId="77777777" w:rsidR="00713492" w:rsidRDefault="00713492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74117253" w14:textId="77777777" w:rsidR="00713492" w:rsidRDefault="00713492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</w:p>
    <w:p w14:paraId="783E10BC" w14:textId="26A070BB" w:rsidR="00713492" w:rsidRPr="00713492" w:rsidRDefault="00713492" w:rsidP="00713492">
      <w:pPr>
        <w:autoSpaceDN w:val="0"/>
        <w:spacing w:after="0" w:line="276" w:lineRule="auto"/>
        <w:jc w:val="both"/>
        <w:rPr>
          <w:rFonts w:ascii="Calibri" w:eastAsia="Calibri" w:hAnsi="Calibri" w:cs="Calibri"/>
          <w:kern w:val="0"/>
          <w14:ligatures w14:val="none"/>
        </w:rPr>
      </w:pPr>
      <w:r w:rsidRPr="00713492">
        <w:rPr>
          <w:rFonts w:ascii="Calibri" w:eastAsia="Calibri" w:hAnsi="Calibri" w:cs="Calibri"/>
          <w:kern w:val="0"/>
          <w14:ligatures w14:val="none"/>
        </w:rPr>
        <w:t>Dostaviti:</w:t>
      </w:r>
    </w:p>
    <w:p w14:paraId="0014FE60" w14:textId="77777777" w:rsidR="00713492" w:rsidRPr="00713492" w:rsidRDefault="00713492" w:rsidP="00713492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713492">
        <w:rPr>
          <w:rFonts w:ascii="Calibri" w:eastAsia="Calibri" w:hAnsi="Calibri" w:cs="Calibri"/>
          <w:kern w:val="0"/>
          <w14:ligatures w14:val="none"/>
        </w:rPr>
        <w:t xml:space="preserve">Upravni odjel za gospodarstvo i poljoprivredu Brodsko-posavske </w:t>
      </w:r>
      <w:r w:rsidRPr="00713492">
        <w:rPr>
          <w:rFonts w:ascii="Calibri" w:eastAsia="Calibri" w:hAnsi="Calibri" w:cs="Calibri"/>
          <w:kern w:val="0"/>
          <w:lang w:val="en-US"/>
          <w14:ligatures w14:val="none"/>
        </w:rPr>
        <w:t>županije</w:t>
      </w:r>
    </w:p>
    <w:p w14:paraId="406F68F0" w14:textId="77777777" w:rsidR="00713492" w:rsidRPr="00713492" w:rsidRDefault="00713492" w:rsidP="00713492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713492">
        <w:rPr>
          <w:rFonts w:ascii="Calibri" w:eastAsia="Calibri" w:hAnsi="Calibri" w:cs="Calibri"/>
          <w:kern w:val="0"/>
          <w14:ligatures w14:val="none"/>
        </w:rPr>
        <w:t>Dosje</w:t>
      </w:r>
    </w:p>
    <w:p w14:paraId="0D19A4A5" w14:textId="77777777" w:rsidR="00713492" w:rsidRPr="00713492" w:rsidRDefault="00713492" w:rsidP="00713492">
      <w:pPr>
        <w:widowControl w:val="0"/>
        <w:numPr>
          <w:ilvl w:val="0"/>
          <w:numId w:val="3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Calibri" w:eastAsia="Calibri" w:hAnsi="Calibri" w:cs="Calibri"/>
          <w:kern w:val="0"/>
          <w14:ligatures w14:val="none"/>
        </w:rPr>
      </w:pPr>
      <w:r w:rsidRPr="00713492">
        <w:rPr>
          <w:rFonts w:ascii="Calibri" w:eastAsia="Calibri" w:hAnsi="Calibri" w:cs="Calibri"/>
          <w:kern w:val="0"/>
          <w14:ligatures w14:val="none"/>
        </w:rPr>
        <w:t>Pismohrana</w:t>
      </w:r>
    </w:p>
    <w:p w14:paraId="2BCE0CCF" w14:textId="77777777" w:rsidR="00713492" w:rsidRPr="00713492" w:rsidRDefault="00713492" w:rsidP="00713492">
      <w:pPr>
        <w:autoSpaceDN w:val="0"/>
        <w:spacing w:after="0" w:line="276" w:lineRule="auto"/>
        <w:ind w:left="720"/>
        <w:jc w:val="both"/>
        <w:rPr>
          <w:rFonts w:ascii="Verdana" w:eastAsia="Calibri" w:hAnsi="Verdana" w:cs="Times New Roman"/>
          <w:kern w:val="0"/>
          <w:lang w:val="en-US"/>
          <w14:ligatures w14:val="none"/>
        </w:rPr>
      </w:pPr>
    </w:p>
    <w:p w14:paraId="143710DC" w14:textId="77777777" w:rsidR="005D7117" w:rsidRPr="005D7117" w:rsidRDefault="005D7117" w:rsidP="005D7117">
      <w:pPr>
        <w:autoSpaceDN w:val="0"/>
        <w:spacing w:after="0" w:line="240" w:lineRule="auto"/>
        <w:ind w:left="708" w:firstLine="708"/>
        <w:jc w:val="both"/>
        <w:rPr>
          <w:rFonts w:ascii="Calibri" w:eastAsia="Times New Roman" w:hAnsi="Calibri" w:cs="Times New Roman"/>
          <w:kern w:val="0"/>
          <w:lang w:eastAsia="hr-HR"/>
          <w14:ligatures w14:val="none"/>
        </w:rPr>
      </w:pPr>
    </w:p>
    <w:p w14:paraId="1F8E7960" w14:textId="77777777" w:rsidR="005D7117" w:rsidRPr="005D7117" w:rsidRDefault="005D7117" w:rsidP="005D7117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spacing w:val="-1"/>
          <w:kern w:val="0"/>
          <w:lang w:eastAsia="hr-HR"/>
          <w14:ligatures w14:val="none"/>
        </w:rPr>
      </w:pPr>
    </w:p>
    <w:p w14:paraId="37D32D38" w14:textId="77777777" w:rsidR="005D7117" w:rsidRPr="005D7117" w:rsidRDefault="005D7117" w:rsidP="005D7117">
      <w:pPr>
        <w:suppressAutoHyphens/>
        <w:autoSpaceDN w:val="0"/>
        <w:spacing w:after="0" w:line="240" w:lineRule="auto"/>
        <w:ind w:left="15"/>
        <w:jc w:val="both"/>
        <w:textAlignment w:val="baseline"/>
        <w:rPr>
          <w:rFonts w:ascii="Calibri" w:eastAsia="Times New Roman" w:hAnsi="Calibri" w:cs="Calibri"/>
          <w:b/>
          <w:kern w:val="3"/>
          <w:sz w:val="24"/>
          <w:szCs w:val="24"/>
          <w:lang w:eastAsia="zh-CN"/>
          <w14:ligatures w14:val="none"/>
        </w:rPr>
      </w:pPr>
    </w:p>
    <w:p w14:paraId="7DFC476A" w14:textId="77777777" w:rsidR="005D7117" w:rsidRPr="004F6F5D" w:rsidRDefault="005D7117" w:rsidP="004F6F5D">
      <w:pPr>
        <w:tabs>
          <w:tab w:val="center" w:pos="1560"/>
        </w:tabs>
        <w:spacing w:after="0" w:line="240" w:lineRule="auto"/>
      </w:pPr>
    </w:p>
    <w:sectPr w:rsidR="005D7117" w:rsidRP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E2486"/>
    <w:multiLevelType w:val="multilevel"/>
    <w:tmpl w:val="E54C13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2157F79"/>
    <w:multiLevelType w:val="multilevel"/>
    <w:tmpl w:val="4322FCC8"/>
    <w:lvl w:ilvl="0">
      <w:numFmt w:val="bullet"/>
      <w:lvlText w:val=""/>
      <w:lvlJc w:val="left"/>
      <w:pPr>
        <w:ind w:left="76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8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0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2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4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6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8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0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25" w:hanging="360"/>
      </w:pPr>
      <w:rPr>
        <w:rFonts w:ascii="Wingdings" w:hAnsi="Wingdings"/>
      </w:rPr>
    </w:lvl>
  </w:abstractNum>
  <w:abstractNum w:abstractNumId="2" w15:restartNumberingAfterBreak="0">
    <w:nsid w:val="6948438C"/>
    <w:multiLevelType w:val="multilevel"/>
    <w:tmpl w:val="19C26A2E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087068913">
    <w:abstractNumId w:val="0"/>
  </w:num>
  <w:num w:numId="2" w16cid:durableId="75060381">
    <w:abstractNumId w:val="1"/>
  </w:num>
  <w:num w:numId="3" w16cid:durableId="11060726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4F6F5D"/>
    <w:rsid w:val="005D7117"/>
    <w:rsid w:val="00674B7A"/>
    <w:rsid w:val="00713492"/>
    <w:rsid w:val="00FE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3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druge.vlad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pz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903</Words>
  <Characters>5150</Characters>
  <DocSecurity>0</DocSecurity>
  <Lines>42</Lines>
  <Paragraphs>12</Paragraphs>
  <ScaleCrop>false</ScaleCrop>
  <Company/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2024-02-06T10:05:00Z</dcterms:created>
  <dcterms:modified xsi:type="dcterms:W3CDTF">2024-02-13T07:54:00Z</dcterms:modified>
</cp:coreProperties>
</file>