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4AAF" w14:textId="77777777" w:rsidR="000333E4" w:rsidRDefault="000333E4">
      <w:pPr>
        <w:pStyle w:val="Standard"/>
        <w:ind w:left="993"/>
        <w:jc w:val="both"/>
      </w:pPr>
    </w:p>
    <w:p w14:paraId="0BF1FD36" w14:textId="77777777" w:rsidR="000333E4" w:rsidRDefault="00000000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45314564" wp14:editId="0E3FEDC4">
            <wp:extent cx="582116" cy="764639"/>
            <wp:effectExtent l="0" t="0" r="8434" b="0"/>
            <wp:docPr id="2028693268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D8BA7BA" w14:textId="77777777" w:rsidR="000333E4" w:rsidRDefault="000333E4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1AE83BB" w14:textId="77777777" w:rsidR="000333E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REPUBLIKA HRVATSKA   </w:t>
      </w:r>
    </w:p>
    <w:p w14:paraId="2F006BC2" w14:textId="77777777" w:rsidR="000333E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BRODSKO-POSAVSKA ŽUPANIJA</w:t>
      </w:r>
    </w:p>
    <w:p w14:paraId="3E32CE9D" w14:textId="77777777" w:rsidR="000333E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ŽUPAN</w:t>
      </w:r>
    </w:p>
    <w:p w14:paraId="3E2D2E68" w14:textId="77777777" w:rsidR="000333E4" w:rsidRDefault="000333E4">
      <w:pPr>
        <w:pStyle w:val="Standard"/>
        <w:ind w:left="15"/>
        <w:rPr>
          <w:rFonts w:ascii="Calibri" w:hAnsi="Calibri" w:cs="Calibri"/>
          <w:b/>
        </w:rPr>
      </w:pPr>
    </w:p>
    <w:p w14:paraId="665A2FA9" w14:textId="77777777" w:rsidR="000333E4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spacing w:val="-1"/>
          <w:kern w:val="0"/>
          <w:lang w:eastAsia="hr-HR" w:bidi="ar-SA"/>
        </w:rPr>
        <w:t>K</w:t>
      </w:r>
      <w:r>
        <w:rPr>
          <w:rFonts w:eastAsia="Times New Roman" w:cs="Times New Roman"/>
          <w:spacing w:val="2"/>
          <w:kern w:val="0"/>
          <w:lang w:eastAsia="hr-HR" w:bidi="ar-SA"/>
        </w:rPr>
        <w:t>L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:320-01/25-01/02</w:t>
      </w:r>
    </w:p>
    <w:p w14:paraId="2CE3451B" w14:textId="77777777" w:rsidR="000333E4" w:rsidRDefault="00000000">
      <w:pPr>
        <w:widowControl/>
        <w:suppressAutoHyphens w:val="0"/>
        <w:spacing w:after="160"/>
        <w:textAlignment w:val="auto"/>
        <w:rPr>
          <w:rFonts w:eastAsia="Calibri" w:cs="Times New Roman"/>
          <w:lang w:eastAsia="en-US" w:bidi="ar-SA"/>
        </w:rPr>
      </w:pPr>
      <w:r>
        <w:rPr>
          <w:rFonts w:eastAsia="Calibri" w:cs="Times New Roman"/>
          <w:lang w:eastAsia="en-US" w:bidi="ar-SA"/>
        </w:rPr>
        <w:t>URBROJ: 2178-04-02/04-25-01</w:t>
      </w:r>
    </w:p>
    <w:p w14:paraId="25DEE711" w14:textId="77777777" w:rsidR="000333E4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 xml:space="preserve">Slavonski Brod, 03. veljače </w:t>
      </w:r>
      <w:r>
        <w:rPr>
          <w:rFonts w:eastAsia="Times New Roman" w:cs="Times New Roman"/>
          <w:spacing w:val="1"/>
          <w:kern w:val="0"/>
          <w:lang w:eastAsia="hr-HR" w:bidi="ar-SA"/>
        </w:rPr>
        <w:t xml:space="preserve"> </w:t>
      </w:r>
      <w:r>
        <w:rPr>
          <w:rFonts w:eastAsia="Times New Roman" w:cs="Times New Roman"/>
          <w:kern w:val="0"/>
          <w:lang w:eastAsia="hr-HR" w:bidi="ar-SA"/>
        </w:rPr>
        <w:t>2</w:t>
      </w:r>
      <w:r>
        <w:rPr>
          <w:rFonts w:eastAsia="Times New Roman" w:cs="Times New Roman"/>
          <w:spacing w:val="-1"/>
          <w:kern w:val="0"/>
          <w:lang w:eastAsia="hr-HR" w:bidi="ar-SA"/>
        </w:rPr>
        <w:t>025</w:t>
      </w:r>
      <w:r>
        <w:rPr>
          <w:rFonts w:eastAsia="Times New Roman" w:cs="Times New Roman"/>
          <w:kern w:val="0"/>
          <w:lang w:eastAsia="hr-HR" w:bidi="ar-SA"/>
        </w:rPr>
        <w:t xml:space="preserve">. </w:t>
      </w:r>
    </w:p>
    <w:p w14:paraId="73532AE0" w14:textId="77777777" w:rsidR="000333E4" w:rsidRDefault="000333E4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58A0B9F3" w14:textId="77777777" w:rsidR="000333E4" w:rsidRDefault="000333E4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290A92BE" w14:textId="77777777" w:rsidR="000333E4" w:rsidRDefault="00000000">
      <w:pPr>
        <w:widowControl/>
        <w:tabs>
          <w:tab w:val="center" w:pos="1560"/>
        </w:tabs>
        <w:suppressAutoHyphens w:val="0"/>
        <w:jc w:val="both"/>
        <w:textAlignment w:val="auto"/>
      </w:pPr>
      <w:r>
        <w:rPr>
          <w:rFonts w:eastAsia="Calibri" w:cs="Times New Roman"/>
          <w:lang w:eastAsia="en-US" w:bidi="ar-SA"/>
        </w:rPr>
        <w:t xml:space="preserve"> Na temelju članka 48. Zakona o lokalnoj i područnoj (regionalnoj) samoupravi („Narodne novine“, br. 19/13 – pročišćeni tekst, 137/15, 123/17, 98/19, 144/20), članka 56. i 94. Statuta Brodsko-posavske županije (Službeni vjesnik Brodsko-posavske županije br. 15/13 – pročišćeni tekst, 4/18, 5/20), članka 15. i članka 18. Pravilnika o financiranju programa i projekata udruga koji su od interesa za Brodsko-posavsku županiju iz djelokruga Upravnog odjela za gospodarstvo i poljoprivredu („Službeni vjesnik Brodsko-posavske županije“, broj 40/22), Zakona o udrugama</w:t>
      </w:r>
      <w:r>
        <w:rPr>
          <w:rFonts w:eastAsia="Calibri" w:cs="Times New Roman"/>
          <w:w w:val="99"/>
          <w:lang w:eastAsia="en-US" w:bidi="ar-SA"/>
        </w:rPr>
        <w:t xml:space="preserve"> </w:t>
      </w:r>
      <w:r>
        <w:rPr>
          <w:rFonts w:eastAsia="Calibri" w:cs="Times New Roman"/>
          <w:spacing w:val="1"/>
          <w:lang w:eastAsia="en-US" w:bidi="ar-SA"/>
        </w:rPr>
        <w:t>(„</w:t>
      </w:r>
      <w:r>
        <w:rPr>
          <w:rFonts w:eastAsia="Calibri" w:cs="Times New Roman"/>
          <w:lang w:eastAsia="en-US" w:bidi="ar-SA"/>
        </w:rPr>
        <w:t>Naro</w:t>
      </w:r>
      <w:r>
        <w:rPr>
          <w:rFonts w:eastAsia="Calibri" w:cs="Times New Roman"/>
          <w:spacing w:val="-1"/>
          <w:lang w:eastAsia="en-US" w:bidi="ar-SA"/>
        </w:rPr>
        <w:t>d</w:t>
      </w:r>
      <w:r>
        <w:rPr>
          <w:rFonts w:eastAsia="Calibri" w:cs="Times New Roman"/>
          <w:lang w:eastAsia="en-US" w:bidi="ar-SA"/>
        </w:rPr>
        <w:t xml:space="preserve">ne </w:t>
      </w:r>
      <w:r>
        <w:rPr>
          <w:rFonts w:eastAsia="Calibri" w:cs="Times New Roman"/>
          <w:spacing w:val="2"/>
          <w:lang w:eastAsia="en-US" w:bidi="ar-SA"/>
        </w:rPr>
        <w:t>n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v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2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e”</w:t>
      </w:r>
      <w:r>
        <w:rPr>
          <w:rFonts w:eastAsia="Calibri" w:cs="Times New Roman"/>
          <w:lang w:eastAsia="en-US" w:bidi="ar-SA"/>
        </w:rPr>
        <w:t>, broj 7</w:t>
      </w:r>
      <w:r>
        <w:rPr>
          <w:rFonts w:eastAsia="Calibri" w:cs="Times New Roman"/>
          <w:spacing w:val="-1"/>
          <w:lang w:eastAsia="en-US" w:bidi="ar-SA"/>
        </w:rPr>
        <w:t>4</w:t>
      </w:r>
      <w:r>
        <w:rPr>
          <w:rFonts w:eastAsia="Calibri" w:cs="Times New Roman"/>
          <w:spacing w:val="2"/>
          <w:lang w:eastAsia="en-US" w:bidi="ar-SA"/>
        </w:rPr>
        <w:t>/</w:t>
      </w:r>
      <w:r>
        <w:rPr>
          <w:rFonts w:eastAsia="Calibri" w:cs="Times New Roman"/>
          <w:lang w:eastAsia="en-US" w:bidi="ar-SA"/>
        </w:rPr>
        <w:t>1</w:t>
      </w:r>
      <w:r>
        <w:rPr>
          <w:rFonts w:eastAsia="Calibri" w:cs="Times New Roman"/>
          <w:spacing w:val="-1"/>
          <w:lang w:eastAsia="en-US" w:bidi="ar-SA"/>
        </w:rPr>
        <w:t>4</w:t>
      </w:r>
      <w:r>
        <w:rPr>
          <w:rFonts w:eastAsia="Calibri" w:cs="Times New Roman"/>
          <w:lang w:eastAsia="en-US" w:bidi="ar-SA"/>
        </w:rPr>
        <w:t>, 70/17, 98/19 i 151/22) te sukladno odredbama U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spacing w:val="2"/>
          <w:lang w:eastAsia="en-US" w:bidi="ar-SA"/>
        </w:rPr>
        <w:t>e</w:t>
      </w:r>
      <w:r>
        <w:rPr>
          <w:rFonts w:eastAsia="Calibri" w:cs="Times New Roman"/>
          <w:lang w:eastAsia="en-US" w:bidi="ar-SA"/>
        </w:rPr>
        <w:t>d</w:t>
      </w:r>
      <w:r>
        <w:rPr>
          <w:rFonts w:eastAsia="Calibri" w:cs="Times New Roman"/>
          <w:spacing w:val="-1"/>
          <w:lang w:eastAsia="en-US" w:bidi="ar-SA"/>
        </w:rPr>
        <w:t>b</w:t>
      </w:r>
      <w:r>
        <w:rPr>
          <w:rFonts w:eastAsia="Calibri" w:cs="Times New Roman"/>
          <w:lang w:eastAsia="en-US" w:bidi="ar-SA"/>
        </w:rPr>
        <w:t xml:space="preserve">e </w:t>
      </w:r>
      <w:r>
        <w:rPr>
          <w:rFonts w:eastAsia="Calibri" w:cs="Times New Roman"/>
          <w:w w:val="99"/>
          <w:lang w:eastAsia="en-US" w:bidi="ar-SA"/>
        </w:rPr>
        <w:t xml:space="preserve">o </w:t>
      </w:r>
      <w:r>
        <w:rPr>
          <w:rFonts w:eastAsia="Calibri" w:cs="Times New Roman"/>
          <w:spacing w:val="1"/>
          <w:lang w:eastAsia="en-US" w:bidi="ar-SA"/>
        </w:rPr>
        <w:t>kr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ter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a, </w:t>
      </w:r>
      <w:r>
        <w:rPr>
          <w:rFonts w:eastAsia="Calibri" w:cs="Times New Roman"/>
          <w:spacing w:val="2"/>
          <w:lang w:eastAsia="en-US" w:bidi="ar-SA"/>
        </w:rPr>
        <w:t>m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eri</w:t>
      </w:r>
      <w:r>
        <w:rPr>
          <w:rFonts w:eastAsia="Calibri" w:cs="Times New Roman"/>
          <w:spacing w:val="-2"/>
          <w:lang w:eastAsia="en-US" w:bidi="ar-SA"/>
        </w:rPr>
        <w:t>l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 i </w:t>
      </w:r>
      <w:r>
        <w:rPr>
          <w:rFonts w:eastAsia="Calibri" w:cs="Times New Roman"/>
          <w:spacing w:val="2"/>
          <w:lang w:eastAsia="en-US" w:bidi="ar-SA"/>
        </w:rPr>
        <w:t>p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s</w:t>
      </w:r>
      <w:r>
        <w:rPr>
          <w:rFonts w:eastAsia="Calibri" w:cs="Times New Roman"/>
          <w:lang w:eastAsia="en-US" w:bidi="ar-SA"/>
        </w:rPr>
        <w:t>tu</w:t>
      </w:r>
      <w:r>
        <w:rPr>
          <w:rFonts w:eastAsia="Calibri" w:cs="Times New Roman"/>
          <w:spacing w:val="-1"/>
          <w:lang w:eastAsia="en-US" w:bidi="ar-SA"/>
        </w:rPr>
        <w:t>p</w:t>
      </w:r>
      <w:r>
        <w:rPr>
          <w:rFonts w:eastAsia="Calibri" w:cs="Times New Roman"/>
          <w:spacing w:val="1"/>
          <w:lang w:eastAsia="en-US" w:bidi="ar-SA"/>
        </w:rPr>
        <w:t>c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  </w:t>
      </w:r>
      <w:r>
        <w:rPr>
          <w:rFonts w:eastAsia="Calibri" w:cs="Times New Roman"/>
          <w:spacing w:val="2"/>
          <w:lang w:eastAsia="en-US" w:bidi="ar-SA"/>
        </w:rPr>
        <w:t>f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-1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c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spacing w:val="2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w w:val="99"/>
          <w:lang w:eastAsia="en-US" w:bidi="ar-SA"/>
        </w:rPr>
        <w:t xml:space="preserve">i </w:t>
      </w:r>
      <w:r>
        <w:rPr>
          <w:rFonts w:eastAsia="Calibri" w:cs="Times New Roman"/>
          <w:lang w:eastAsia="en-US" w:bidi="ar-SA"/>
        </w:rPr>
        <w:t>u</w:t>
      </w:r>
      <w:r>
        <w:rPr>
          <w:rFonts w:eastAsia="Calibri" w:cs="Times New Roman"/>
          <w:spacing w:val="-1"/>
          <w:lang w:eastAsia="en-US" w:bidi="ar-SA"/>
        </w:rPr>
        <w:t>g</w:t>
      </w:r>
      <w:r>
        <w:rPr>
          <w:rFonts w:eastAsia="Calibri" w:cs="Times New Roman"/>
          <w:spacing w:val="2"/>
          <w:lang w:eastAsia="en-US" w:bidi="ar-SA"/>
        </w:rPr>
        <w:t>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lang w:eastAsia="en-US" w:bidi="ar-SA"/>
        </w:rPr>
        <w:t>ar</w:t>
      </w:r>
      <w:r>
        <w:rPr>
          <w:rFonts w:eastAsia="Calibri" w:cs="Times New Roman"/>
          <w:spacing w:val="2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a progra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>a i p</w:t>
      </w:r>
      <w:r>
        <w:rPr>
          <w:rFonts w:eastAsia="Calibri" w:cs="Times New Roman"/>
          <w:spacing w:val="3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</w:t>
      </w:r>
      <w:r>
        <w:rPr>
          <w:rFonts w:eastAsia="Calibri" w:cs="Times New Roman"/>
          <w:spacing w:val="3"/>
          <w:lang w:eastAsia="en-US" w:bidi="ar-SA"/>
        </w:rPr>
        <w:t>k</w:t>
      </w:r>
      <w:r>
        <w:rPr>
          <w:rFonts w:eastAsia="Calibri" w:cs="Times New Roman"/>
          <w:lang w:eastAsia="en-US" w:bidi="ar-SA"/>
        </w:rPr>
        <w:t xml:space="preserve">ata od </w:t>
      </w:r>
      <w:r>
        <w:rPr>
          <w:rFonts w:eastAsia="Calibri" w:cs="Times New Roman"/>
          <w:spacing w:val="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nt</w:t>
      </w:r>
      <w:r>
        <w:rPr>
          <w:rFonts w:eastAsia="Calibri" w:cs="Times New Roman"/>
          <w:spacing w:val="-1"/>
          <w:lang w:eastAsia="en-US" w:bidi="ar-SA"/>
        </w:rPr>
        <w:t>e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e</w:t>
      </w:r>
      <w:r>
        <w:rPr>
          <w:rFonts w:eastAsia="Calibri" w:cs="Times New Roman"/>
          <w:spacing w:val="1"/>
          <w:lang w:eastAsia="en-US" w:bidi="ar-SA"/>
        </w:rPr>
        <w:t>s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spacing w:val="-1"/>
          <w:lang w:eastAsia="en-US" w:bidi="ar-SA"/>
        </w:rPr>
        <w:t>z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w w:val="99"/>
          <w:lang w:eastAsia="en-US" w:bidi="ar-SA"/>
        </w:rPr>
        <w:t>o</w:t>
      </w:r>
      <w:r>
        <w:rPr>
          <w:rFonts w:eastAsia="Calibri" w:cs="Times New Roman"/>
          <w:spacing w:val="-1"/>
          <w:w w:val="99"/>
          <w:lang w:eastAsia="en-US" w:bidi="ar-SA"/>
        </w:rPr>
        <w:t>p</w:t>
      </w:r>
      <w:r>
        <w:rPr>
          <w:rFonts w:eastAsia="Calibri" w:cs="Times New Roman"/>
          <w:spacing w:val="1"/>
          <w:w w:val="99"/>
          <w:lang w:eastAsia="en-US" w:bidi="ar-SA"/>
        </w:rPr>
        <w:t>ć</w:t>
      </w:r>
      <w:r>
        <w:rPr>
          <w:rFonts w:eastAsia="Calibri" w:cs="Times New Roman"/>
          <w:w w:val="99"/>
          <w:lang w:eastAsia="en-US" w:bidi="ar-SA"/>
        </w:rPr>
        <w:t xml:space="preserve">e </w:t>
      </w:r>
      <w:r>
        <w:rPr>
          <w:rFonts w:eastAsia="Calibri" w:cs="Times New Roman"/>
          <w:lang w:eastAsia="en-US" w:bidi="ar-SA"/>
        </w:rPr>
        <w:t>d</w:t>
      </w:r>
      <w:r>
        <w:rPr>
          <w:rFonts w:eastAsia="Calibri" w:cs="Times New Roman"/>
          <w:spacing w:val="-1"/>
          <w:lang w:eastAsia="en-US" w:bidi="ar-SA"/>
        </w:rPr>
        <w:t>o</w:t>
      </w:r>
      <w:r>
        <w:rPr>
          <w:rFonts w:eastAsia="Calibri" w:cs="Times New Roman"/>
          <w:lang w:eastAsia="en-US" w:bidi="ar-SA"/>
        </w:rPr>
        <w:t xml:space="preserve">bro </w:t>
      </w:r>
      <w:r>
        <w:rPr>
          <w:rFonts w:eastAsia="Calibri" w:cs="Times New Roman"/>
          <w:spacing w:val="3"/>
          <w:lang w:eastAsia="en-US" w:bidi="ar-SA"/>
        </w:rPr>
        <w:t>k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 pro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spacing w:val="2"/>
          <w:lang w:eastAsia="en-US" w:bidi="ar-SA"/>
        </w:rPr>
        <w:t>o</w:t>
      </w:r>
      <w:r>
        <w:rPr>
          <w:rFonts w:eastAsia="Calibri" w:cs="Times New Roman"/>
          <w:lang w:eastAsia="en-US" w:bidi="ar-SA"/>
        </w:rPr>
        <w:t>de u</w:t>
      </w:r>
      <w:r>
        <w:rPr>
          <w:rFonts w:eastAsia="Calibri" w:cs="Times New Roman"/>
          <w:spacing w:val="-1"/>
          <w:lang w:eastAsia="en-US" w:bidi="ar-SA"/>
        </w:rPr>
        <w:t>d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u</w:t>
      </w:r>
      <w:r>
        <w:rPr>
          <w:rFonts w:eastAsia="Calibri" w:cs="Times New Roman"/>
          <w:spacing w:val="1"/>
          <w:lang w:eastAsia="en-US" w:bidi="ar-SA"/>
        </w:rPr>
        <w:t>g</w:t>
      </w:r>
      <w:r>
        <w:rPr>
          <w:rFonts w:eastAsia="Calibri" w:cs="Times New Roman"/>
          <w:lang w:eastAsia="en-US" w:bidi="ar-SA"/>
        </w:rPr>
        <w:t xml:space="preserve">e </w:t>
      </w:r>
      <w:r>
        <w:rPr>
          <w:rFonts w:eastAsia="Calibri" w:cs="Times New Roman"/>
          <w:spacing w:val="1"/>
          <w:lang w:eastAsia="en-US" w:bidi="ar-SA"/>
        </w:rPr>
        <w:t>(„</w:t>
      </w:r>
      <w:r>
        <w:rPr>
          <w:rFonts w:eastAsia="Calibri" w:cs="Times New Roman"/>
          <w:lang w:eastAsia="en-US" w:bidi="ar-SA"/>
        </w:rPr>
        <w:t>Naro</w:t>
      </w:r>
      <w:r>
        <w:rPr>
          <w:rFonts w:eastAsia="Calibri" w:cs="Times New Roman"/>
          <w:spacing w:val="1"/>
          <w:lang w:eastAsia="en-US" w:bidi="ar-SA"/>
        </w:rPr>
        <w:t>d</w:t>
      </w:r>
      <w:r>
        <w:rPr>
          <w:rFonts w:eastAsia="Calibri" w:cs="Times New Roman"/>
          <w:lang w:eastAsia="en-US" w:bidi="ar-SA"/>
        </w:rPr>
        <w:t>ne n</w:t>
      </w:r>
      <w:r>
        <w:rPr>
          <w:rFonts w:eastAsia="Calibri" w:cs="Times New Roman"/>
          <w:spacing w:val="1"/>
          <w:lang w:eastAsia="en-US" w:bidi="ar-SA"/>
        </w:rPr>
        <w:t>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spacing w:val="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e”</w:t>
      </w:r>
      <w:r>
        <w:rPr>
          <w:rFonts w:eastAsia="Calibri" w:cs="Times New Roman"/>
          <w:lang w:eastAsia="en-US" w:bidi="ar-SA"/>
        </w:rPr>
        <w:t xml:space="preserve">, </w:t>
      </w:r>
      <w:r>
        <w:rPr>
          <w:rFonts w:eastAsia="Calibri" w:cs="Times New Roman"/>
          <w:w w:val="99"/>
          <w:lang w:eastAsia="en-US" w:bidi="ar-SA"/>
        </w:rPr>
        <w:t>b</w:t>
      </w:r>
      <w:r>
        <w:rPr>
          <w:rFonts w:eastAsia="Calibri" w:cs="Times New Roman"/>
          <w:spacing w:val="3"/>
          <w:w w:val="99"/>
          <w:lang w:eastAsia="en-US" w:bidi="ar-SA"/>
        </w:rPr>
        <w:t>r</w:t>
      </w:r>
      <w:r>
        <w:rPr>
          <w:rFonts w:eastAsia="Calibri" w:cs="Times New Roman"/>
          <w:w w:val="99"/>
          <w:lang w:eastAsia="en-US" w:bidi="ar-SA"/>
        </w:rPr>
        <w:t xml:space="preserve">oj </w:t>
      </w:r>
      <w:r>
        <w:rPr>
          <w:rFonts w:eastAsia="Calibri" w:cs="Times New Roman"/>
          <w:lang w:eastAsia="en-US" w:bidi="ar-SA"/>
        </w:rPr>
        <w:t>2</w:t>
      </w:r>
      <w:r>
        <w:rPr>
          <w:rFonts w:eastAsia="Calibri" w:cs="Times New Roman"/>
          <w:spacing w:val="-1"/>
          <w:lang w:eastAsia="en-US" w:bidi="ar-SA"/>
        </w:rPr>
        <w:t>6</w:t>
      </w:r>
      <w:r>
        <w:rPr>
          <w:rFonts w:eastAsia="Calibri" w:cs="Times New Roman"/>
          <w:lang w:eastAsia="en-US" w:bidi="ar-SA"/>
        </w:rPr>
        <w:t>/</w:t>
      </w:r>
      <w:r>
        <w:rPr>
          <w:rFonts w:eastAsia="Calibri" w:cs="Times New Roman"/>
          <w:spacing w:val="2"/>
          <w:lang w:eastAsia="en-US" w:bidi="ar-SA"/>
        </w:rPr>
        <w:t>1</w:t>
      </w:r>
      <w:r>
        <w:rPr>
          <w:rFonts w:eastAsia="Calibri" w:cs="Times New Roman"/>
          <w:lang w:eastAsia="en-US" w:bidi="ar-SA"/>
        </w:rPr>
        <w:t>5 i 37/21), Župan Brodsko-posavske županije donosi</w:t>
      </w:r>
    </w:p>
    <w:p w14:paraId="15AC5958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16"/>
          <w:szCs w:val="16"/>
          <w:lang w:eastAsia="hr-HR" w:bidi="ar-SA"/>
        </w:rPr>
      </w:pPr>
    </w:p>
    <w:p w14:paraId="0FEC420A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16"/>
          <w:szCs w:val="16"/>
          <w:lang w:eastAsia="hr-HR" w:bidi="ar-SA"/>
        </w:rPr>
      </w:pPr>
    </w:p>
    <w:p w14:paraId="75AE2E87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>ODLUKU</w:t>
      </w:r>
    </w:p>
    <w:p w14:paraId="363BFA63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o načinu raspodjele raspoloživih sredstava za financiranje programa, projekata i manifestacija udruga koje doprinose razvoju poljoprivrede na području Brodsko-posavske županije za 2025. godinu.</w:t>
      </w:r>
    </w:p>
    <w:p w14:paraId="36017FDB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7292D0DE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0563CC76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1.</w:t>
      </w:r>
    </w:p>
    <w:p w14:paraId="60A78F6D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sz w:val="16"/>
          <w:szCs w:val="16"/>
          <w:lang w:eastAsia="hr-HR" w:bidi="ar-SA"/>
        </w:rPr>
      </w:pPr>
    </w:p>
    <w:p w14:paraId="17362A28" w14:textId="77777777" w:rsidR="000333E4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 xml:space="preserve">Ovom Odlukom utvrđuje se način raspodjele sredstava namijenjenih financiranju programa/projekata udruga i drugih neprofitnih organizacija koje doprinose razvoju </w:t>
      </w:r>
      <w:r>
        <w:rPr>
          <w:rFonts w:eastAsia="Times New Roman" w:cs="Times New Roman"/>
          <w:bCs/>
          <w:kern w:val="0"/>
          <w:lang w:eastAsia="hr-HR" w:bidi="ar-SA"/>
        </w:rPr>
        <w:t xml:space="preserve">poljoprivrede i očuvanju ruralnog prostora </w:t>
      </w:r>
      <w:r>
        <w:rPr>
          <w:rFonts w:eastAsia="Times New Roman" w:cs="Times New Roman"/>
          <w:kern w:val="0"/>
          <w:lang w:eastAsia="hr-HR" w:bidi="ar-SA"/>
        </w:rPr>
        <w:t>na području Brodsko-posavske županije za 2025. godinu iz planiranih i raspoloživih sredstava u županijskom proračunu za 2025. godinu u ukupnom iznosu od 213.000,00 eura kako slijedi:</w:t>
      </w:r>
    </w:p>
    <w:p w14:paraId="13FC070B" w14:textId="77777777" w:rsidR="000333E4" w:rsidRDefault="000333E4">
      <w:pPr>
        <w:widowControl/>
        <w:suppressAutoHyphens w:val="0"/>
        <w:spacing w:after="160"/>
        <w:ind w:left="720"/>
        <w:jc w:val="both"/>
        <w:textAlignment w:val="auto"/>
      </w:pPr>
    </w:p>
    <w:p w14:paraId="46A6E18D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A100002 Potpore udrugama iz područja poljoprivrede, Pozicija R0166-02 – Subvencije poljoprivrednicima i obrtnicima za osnivanje udruga poljoprivrednika i poticanje rada – 140..000,00 eura;</w:t>
      </w:r>
    </w:p>
    <w:p w14:paraId="0B27ACAD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A100001 Poticanje ulaganja, Pozicija R0162-1 – Potpora LAG-ovima -20.000,00 eura;</w:t>
      </w:r>
    </w:p>
    <w:p w14:paraId="0C182325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A100004 Zbrinjavanje napuštenih životinja, Pozicija R4184-1 – 7.000,00 eura;</w:t>
      </w:r>
    </w:p>
    <w:p w14:paraId="1509020F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lastRenderedPageBreak/>
        <w:t>Razdjel - Upravni odjel za gospodarstvo i poljoprivredu, Program 4000 – Razvoj poljoprivrede, Aktivnost – A400005 Natjecanje orača, Pozicije R0149, R0150, R0151 i R0152 – 6,000,00 eura;</w:t>
      </w:r>
    </w:p>
    <w:p w14:paraId="15A0B518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4000 – Razvoj poljoprivrede, Aktivnost – A400007 Izbor „Najuzornije seoske žene“, Pozicije R3168 i R3169 – 15.000,00 eura;</w:t>
      </w:r>
    </w:p>
    <w:p w14:paraId="515023AC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– Upravni odjel za gospodarstvo i poljoprivredu, Program 4000 – Razvoj poljoprivrede, Aktivnost – A4410001 Poticanje ulaganja u proizvodnju, Pozicija R164 Sredstva za projekte za unapređenje stočarske proizvodnje – 15.000,00 eura,</w:t>
      </w:r>
    </w:p>
    <w:p w14:paraId="0A75620B" w14:textId="77777777" w:rsidR="000333E4" w:rsidRDefault="0000000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Razdjel- Upravni odjel za gospodarstvo i poljoprivredu, Program 4000 – Razvoj poljoprivrede, Aktivnost- 410001, Pozicija R0163-01 Program OPG Centar – 10.000,00 eura</w:t>
      </w:r>
    </w:p>
    <w:p w14:paraId="543EEA54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0CB08A69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2.</w:t>
      </w:r>
    </w:p>
    <w:p w14:paraId="6BBA9537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6FFB4C39" w14:textId="77777777" w:rsidR="000333E4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Donosi se tekst Javnog natječaja za financiranje programa, projekata i manifestacija udruga i drugih neprofitnih organizacija koji doprinose razvoju poljoprivrede i očuvanju ruralnog prostora na području Brodsko-posavske županije za 2025. godinu (u daljnjem tekstu: Javni natječaj) te isti čini sastavni dio ove Odluke.</w:t>
      </w:r>
    </w:p>
    <w:p w14:paraId="16A8209E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4AF81541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3.</w:t>
      </w:r>
    </w:p>
    <w:p w14:paraId="2A543FDF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7D231F01" w14:textId="77777777" w:rsidR="000333E4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Sredstva navedena u članku 1. ove Odluke raspodijeliti će se na temelju Javnog natječaja, čiji je nositelj Upravni odjel za gospodarstvo i poljoprivredu Brodsko-posavske županije i u skladu s natječajnom dokumentacijom koja je sastavni dio ove Odluke.</w:t>
      </w:r>
    </w:p>
    <w:p w14:paraId="47697721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340BF9F1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4.</w:t>
      </w:r>
    </w:p>
    <w:p w14:paraId="4A805AEE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392D4822" w14:textId="77777777" w:rsidR="000333E4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Dokumentacija za provedbu natječaja iz članka 3. ove Odluke obuhvaća:</w:t>
      </w:r>
    </w:p>
    <w:p w14:paraId="19351ADE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25547A50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1. 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l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3"/>
          <w:kern w:val="0"/>
          <w:lang w:eastAsia="hr-HR" w:bidi="ar-SA"/>
        </w:rPr>
        <w:t>k;</w:t>
      </w:r>
    </w:p>
    <w:p w14:paraId="34E5035D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2. Te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 xml:space="preserve">t javnog 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kern w:val="0"/>
          <w:lang w:eastAsia="hr-HR" w:bidi="ar-SA"/>
        </w:rPr>
        <w:t>at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č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a;</w:t>
      </w:r>
    </w:p>
    <w:p w14:paraId="50BED862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3. U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kern w:val="0"/>
          <w:lang w:eastAsia="hr-HR" w:bidi="ar-SA"/>
        </w:rPr>
        <w:t>u</w:t>
      </w:r>
      <w:r>
        <w:rPr>
          <w:rFonts w:eastAsia="Times New Roman" w:cs="Times New Roman"/>
          <w:spacing w:val="2"/>
          <w:kern w:val="0"/>
          <w:lang w:eastAsia="hr-HR" w:bidi="ar-SA"/>
        </w:rPr>
        <w:t>t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t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spacing w:val="-1"/>
          <w:kern w:val="0"/>
          <w:lang w:eastAsia="hr-HR" w:bidi="ar-SA"/>
        </w:rPr>
        <w:t>l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e;</w:t>
      </w:r>
    </w:p>
    <w:p w14:paraId="447FFA06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 xml:space="preserve">azac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ve</w:t>
      </w:r>
      <w:r>
        <w:rPr>
          <w:rFonts w:eastAsia="Times New Roman" w:cs="Times New Roman"/>
          <w:kern w:val="0"/>
          <w:lang w:eastAsia="hr-HR" w:bidi="ar-SA"/>
        </w:rPr>
        <w:t xml:space="preserve">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7CA78A86" w14:textId="77777777" w:rsidR="000333E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</w:t>
      </w:r>
      <w:r>
        <w:rPr>
          <w:rFonts w:eastAsia="Times New Roman" w:cs="Times New Roman"/>
          <w:spacing w:val="-1"/>
          <w:kern w:val="0"/>
          <w:lang w:eastAsia="hr-HR" w:bidi="ar-SA"/>
        </w:rPr>
        <w:t>1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a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</w:t>
      </w:r>
      <w:r>
        <w:rPr>
          <w:rFonts w:eastAsia="Times New Roman" w:cs="Times New Roman"/>
          <w:w w:val="99"/>
          <w:kern w:val="0"/>
          <w:lang w:eastAsia="hr-HR" w:bidi="ar-SA"/>
        </w:rPr>
        <w:t>pro</w:t>
      </w:r>
      <w:r>
        <w:rPr>
          <w:rFonts w:eastAsia="Times New Roman" w:cs="Times New Roman"/>
          <w:spacing w:val="1"/>
          <w:w w:val="99"/>
          <w:kern w:val="0"/>
          <w:lang w:eastAsia="hr-HR" w:bidi="ar-SA"/>
        </w:rPr>
        <w:t>j</w:t>
      </w:r>
      <w:r>
        <w:rPr>
          <w:rFonts w:eastAsia="Times New Roman" w:cs="Times New Roman"/>
          <w:w w:val="99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w w:val="99"/>
          <w:kern w:val="0"/>
          <w:lang w:eastAsia="hr-HR" w:bidi="ar-SA"/>
        </w:rPr>
        <w:t>k</w:t>
      </w:r>
      <w:r>
        <w:rPr>
          <w:rFonts w:eastAsia="Times New Roman" w:cs="Times New Roman"/>
          <w:w w:val="99"/>
          <w:kern w:val="0"/>
          <w:lang w:eastAsia="hr-HR" w:bidi="ar-SA"/>
        </w:rPr>
        <w:t>ta/manifestacije;</w:t>
      </w:r>
    </w:p>
    <w:p w14:paraId="427A286C" w14:textId="77777777" w:rsidR="000333E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</w:t>
      </w:r>
      <w:r>
        <w:rPr>
          <w:rFonts w:eastAsia="Times New Roman" w:cs="Times New Roman"/>
          <w:spacing w:val="-1"/>
          <w:kern w:val="0"/>
          <w:lang w:eastAsia="hr-HR" w:bidi="ar-SA"/>
        </w:rPr>
        <w:t>2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>ac pro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č</w:t>
      </w:r>
      <w:r>
        <w:rPr>
          <w:rFonts w:eastAsia="Times New Roman" w:cs="Times New Roman"/>
          <w:spacing w:val="2"/>
          <w:kern w:val="0"/>
          <w:lang w:eastAsia="hr-HR" w:bidi="ar-SA"/>
        </w:rPr>
        <w:t>u</w:t>
      </w:r>
      <w:r>
        <w:rPr>
          <w:rFonts w:eastAsia="Times New Roman" w:cs="Times New Roman"/>
          <w:kern w:val="0"/>
          <w:lang w:eastAsia="hr-HR" w:bidi="ar-SA"/>
        </w:rPr>
        <w:t>na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</w:t>
      </w:r>
      <w:r>
        <w:rPr>
          <w:rFonts w:eastAsia="Times New Roman" w:cs="Times New Roman"/>
          <w:spacing w:val="3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636D86E2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5. P</w:t>
      </w:r>
      <w:r>
        <w:rPr>
          <w:rFonts w:eastAsia="Times New Roman" w:cs="Times New Roman"/>
          <w:spacing w:val="-1"/>
          <w:kern w:val="0"/>
          <w:lang w:eastAsia="hr-HR" w:bidi="ar-SA"/>
        </w:rPr>
        <w:t>o</w:t>
      </w:r>
      <w:r>
        <w:rPr>
          <w:rFonts w:eastAsia="Times New Roman" w:cs="Times New Roman"/>
          <w:spacing w:val="2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s pr</w:t>
      </w:r>
      <w:r>
        <w:rPr>
          <w:rFonts w:eastAsia="Times New Roman" w:cs="Times New Roman"/>
          <w:spacing w:val="2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l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g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i 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l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ž</w:t>
      </w:r>
      <w:r>
        <w:rPr>
          <w:rFonts w:eastAsia="Times New Roman" w:cs="Times New Roman"/>
          <w:kern w:val="0"/>
          <w:lang w:eastAsia="hr-HR" w:bidi="ar-SA"/>
        </w:rPr>
        <w:t>u pr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i;</w:t>
      </w:r>
    </w:p>
    <w:p w14:paraId="7BDC6929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spacing w:val="-1"/>
          <w:kern w:val="0"/>
          <w:lang w:eastAsia="hr-HR" w:bidi="ar-SA"/>
        </w:rPr>
        <w:t>6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za</w:t>
      </w:r>
      <w:r>
        <w:rPr>
          <w:rFonts w:eastAsia="Times New Roman" w:cs="Times New Roman"/>
          <w:kern w:val="0"/>
          <w:lang w:eastAsia="hr-HR" w:bidi="ar-SA"/>
        </w:rPr>
        <w:t xml:space="preserve">c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ocjenu 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spacing w:val="-1"/>
          <w:kern w:val="0"/>
          <w:lang w:eastAsia="hr-HR" w:bidi="ar-SA"/>
        </w:rPr>
        <w:t>vali</w:t>
      </w:r>
      <w:r>
        <w:rPr>
          <w:rFonts w:eastAsia="Times New Roman" w:cs="Times New Roman"/>
          <w:spacing w:val="2"/>
          <w:kern w:val="0"/>
          <w:lang w:eastAsia="hr-HR" w:bidi="ar-SA"/>
        </w:rPr>
        <w:t>t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t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spacing w:val="2"/>
          <w:kern w:val="0"/>
          <w:lang w:eastAsia="hr-HR" w:bidi="ar-SA"/>
        </w:rPr>
        <w:t>/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spacing w:val="2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no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ti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51BB3AA9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7.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4"/>
          <w:kern w:val="0"/>
          <w:lang w:eastAsia="hr-HR" w:bidi="ar-SA"/>
        </w:rPr>
        <w:t>z</w:t>
      </w:r>
      <w:r>
        <w:rPr>
          <w:rFonts w:eastAsia="Times New Roman" w:cs="Times New Roman"/>
          <w:spacing w:val="4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e o n</w:t>
      </w:r>
      <w:r>
        <w:rPr>
          <w:rFonts w:eastAsia="Times New Roman" w:cs="Times New Roman"/>
          <w:spacing w:val="1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o</w:t>
      </w:r>
      <w:r>
        <w:rPr>
          <w:rFonts w:eastAsia="Times New Roman" w:cs="Times New Roman"/>
          <w:spacing w:val="3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u </w:t>
      </w:r>
      <w:r>
        <w:rPr>
          <w:rFonts w:eastAsia="Times New Roman" w:cs="Times New Roman"/>
          <w:spacing w:val="2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tru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a;</w:t>
      </w:r>
    </w:p>
    <w:p w14:paraId="16C64D79" w14:textId="77777777" w:rsidR="000333E4" w:rsidRDefault="00000000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lang w:eastAsia="hr-HR" w:bidi="ar-SA"/>
        </w:rPr>
      </w:pPr>
      <w:r>
        <w:rPr>
          <w:rFonts w:eastAsia="Times New Roman" w:cs="Times New Roman"/>
          <w:kern w:val="0"/>
          <w:lang w:eastAsia="hr-HR" w:bidi="ar-SA"/>
        </w:rPr>
        <w:t xml:space="preserve">8. Obrazac izjave o partnerstvu;  </w:t>
      </w:r>
    </w:p>
    <w:p w14:paraId="5096D9E5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9.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u</w:t>
      </w:r>
      <w:r>
        <w:rPr>
          <w:rFonts w:eastAsia="Times New Roman" w:cs="Times New Roman"/>
          <w:kern w:val="0"/>
          <w:lang w:eastAsia="hr-HR" w:bidi="ar-SA"/>
        </w:rPr>
        <w:t>g</w:t>
      </w:r>
      <w:r>
        <w:rPr>
          <w:rFonts w:eastAsia="Times New Roman" w:cs="Times New Roman"/>
          <w:spacing w:val="1"/>
          <w:kern w:val="0"/>
          <w:lang w:eastAsia="hr-HR" w:bidi="ar-SA"/>
        </w:rPr>
        <w:t>o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 xml:space="preserve">ora o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a</w:t>
      </w:r>
      <w:r>
        <w:rPr>
          <w:rFonts w:eastAsia="Times New Roman" w:cs="Times New Roman"/>
          <w:spacing w:val="2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u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46321636" w14:textId="77777777" w:rsidR="000333E4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sc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4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tava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e:</w:t>
      </w:r>
    </w:p>
    <w:p w14:paraId="0A8ADE4D" w14:textId="77777777" w:rsidR="000333E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</w:t>
      </w:r>
      <w:r>
        <w:rPr>
          <w:rFonts w:eastAsia="Times New Roman" w:cs="Times New Roman"/>
          <w:spacing w:val="-1"/>
          <w:kern w:val="0"/>
          <w:lang w:eastAsia="hr-HR" w:bidi="ar-SA"/>
        </w:rPr>
        <w:t>1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spacing w:val="2"/>
          <w:kern w:val="0"/>
          <w:lang w:eastAsia="hr-HR" w:bidi="ar-SA"/>
        </w:rPr>
        <w:t>n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-1"/>
          <w:kern w:val="0"/>
          <w:lang w:eastAsia="hr-HR" w:bidi="ar-SA"/>
        </w:rPr>
        <w:t>d</w:t>
      </w:r>
      <w:r>
        <w:rPr>
          <w:rFonts w:eastAsia="Times New Roman" w:cs="Times New Roman"/>
          <w:spacing w:val="2"/>
          <w:kern w:val="0"/>
          <w:lang w:eastAsia="hr-HR" w:bidi="ar-SA"/>
        </w:rPr>
        <w:t>b</w:t>
      </w:r>
      <w:r>
        <w:rPr>
          <w:rFonts w:eastAsia="Times New Roman" w:cs="Times New Roman"/>
          <w:kern w:val="0"/>
          <w:lang w:eastAsia="hr-HR" w:bidi="ar-SA"/>
        </w:rPr>
        <w:t>e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0C7EEACB" w14:textId="77777777" w:rsidR="000333E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</w:t>
      </w:r>
      <w:r>
        <w:rPr>
          <w:rFonts w:eastAsia="Times New Roman" w:cs="Times New Roman"/>
          <w:spacing w:val="-1"/>
          <w:kern w:val="0"/>
          <w:lang w:eastAsia="hr-HR" w:bidi="ar-SA"/>
        </w:rPr>
        <w:t>2</w:t>
      </w:r>
      <w:r>
        <w:rPr>
          <w:rFonts w:eastAsia="Times New Roman" w:cs="Times New Roman"/>
          <w:kern w:val="0"/>
          <w:lang w:eastAsia="hr-HR" w:bidi="ar-SA"/>
        </w:rPr>
        <w:t>. Obr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js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kern w:val="0"/>
          <w:lang w:eastAsia="hr-HR" w:bidi="ar-SA"/>
        </w:rPr>
        <w:t>e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</w:t>
      </w:r>
      <w:r>
        <w:rPr>
          <w:rFonts w:eastAsia="Times New Roman" w:cs="Times New Roman"/>
          <w:w w:val="99"/>
          <w:kern w:val="0"/>
          <w:lang w:eastAsia="hr-HR" w:bidi="ar-SA"/>
        </w:rPr>
        <w:t>pro</w:t>
      </w:r>
      <w:r>
        <w:rPr>
          <w:rFonts w:eastAsia="Times New Roman" w:cs="Times New Roman"/>
          <w:spacing w:val="1"/>
          <w:w w:val="99"/>
          <w:kern w:val="0"/>
          <w:lang w:eastAsia="hr-HR" w:bidi="ar-SA"/>
        </w:rPr>
        <w:t>j</w:t>
      </w:r>
      <w:r>
        <w:rPr>
          <w:rFonts w:eastAsia="Times New Roman" w:cs="Times New Roman"/>
          <w:w w:val="99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w w:val="99"/>
          <w:kern w:val="0"/>
          <w:lang w:eastAsia="hr-HR" w:bidi="ar-SA"/>
        </w:rPr>
        <w:t>k</w:t>
      </w:r>
      <w:r>
        <w:rPr>
          <w:rFonts w:eastAsia="Times New Roman" w:cs="Times New Roman"/>
          <w:w w:val="99"/>
          <w:kern w:val="0"/>
          <w:lang w:eastAsia="hr-HR" w:bidi="ar-SA"/>
        </w:rPr>
        <w:t>ta/manifesta-</w:t>
      </w:r>
    </w:p>
    <w:p w14:paraId="7C0237C6" w14:textId="77777777" w:rsidR="000333E4" w:rsidRDefault="00000000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  <w:r>
        <w:rPr>
          <w:rFonts w:eastAsia="Times New Roman" w:cs="Times New Roman"/>
          <w:w w:val="99"/>
          <w:kern w:val="0"/>
          <w:lang w:eastAsia="hr-HR" w:bidi="ar-SA"/>
        </w:rPr>
        <w:t xml:space="preserve">         cije;</w:t>
      </w:r>
    </w:p>
    <w:p w14:paraId="7C229273" w14:textId="77777777" w:rsidR="000333E4" w:rsidRDefault="000333E4">
      <w:pPr>
        <w:widowControl/>
        <w:suppressAutoHyphens w:val="0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555938CB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5.</w:t>
      </w:r>
    </w:p>
    <w:p w14:paraId="5AE496B1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0E75E111" w14:textId="77777777" w:rsidR="000333E4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Javni natječaj s natječajnom dokumentacijom iz članka 4. ove Odluke objavljuje se u cijelosti na mrežnim stranicama Brodsko-posavske županije i mrežnim stranicama Ureda za udruge Vlade Republike Hrvatske, 10. veljače 2025. godine.</w:t>
      </w:r>
    </w:p>
    <w:p w14:paraId="5B47F7B4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72F6ACDF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7C52EA35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13EFF58F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77AC1DA0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20F9898C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 xml:space="preserve">Članak 6. </w:t>
      </w:r>
    </w:p>
    <w:p w14:paraId="201E949B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5037C27E" w14:textId="77777777" w:rsidR="000333E4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Zadužuje se Upravni odjel za gospodarstvo i poljoprivredu Brodsko-posavske županije za provedbu Javnog natječaja iz članka 2.  ove Odluke i za praćenje namjenskog utroška sredstava.</w:t>
      </w:r>
    </w:p>
    <w:p w14:paraId="062D40DB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111DC650" w14:textId="77777777" w:rsidR="000333E4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7.</w:t>
      </w:r>
    </w:p>
    <w:p w14:paraId="3E4D99BE" w14:textId="77777777" w:rsidR="000333E4" w:rsidRDefault="000333E4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420FEE15" w14:textId="77777777" w:rsidR="000333E4" w:rsidRDefault="00000000">
      <w:pPr>
        <w:jc w:val="both"/>
      </w:pPr>
      <w:r>
        <w:rPr>
          <w:rFonts w:eastAsia="Times New Roman" w:cs="Times New Roman"/>
          <w:bCs/>
          <w:kern w:val="0"/>
          <w:lang w:eastAsia="hr-HR" w:bidi="ar-SA"/>
        </w:rPr>
        <w:t>Ova Odluka objaviti će se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>
        <w:rPr>
          <w:rFonts w:eastAsia="Times New Roman" w:cs="Times New Roman"/>
          <w:kern w:val="0"/>
          <w:lang w:eastAsia="hr-HR" w:bidi="ar-SA"/>
        </w:rPr>
        <w:t>u „Službenom vjesniku Brodsko-posavske županije“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 i </w:t>
      </w:r>
      <w:r>
        <w:rPr>
          <w:rFonts w:eastAsia="Times New Roman" w:cs="Times New Roman"/>
          <w:bCs/>
          <w:kern w:val="0"/>
          <w:lang w:eastAsia="hr-HR" w:bidi="ar-SA"/>
        </w:rPr>
        <w:t xml:space="preserve"> na mrežnim stranicama Brodsko-posavske županije.</w:t>
      </w:r>
    </w:p>
    <w:p w14:paraId="782D7038" w14:textId="77777777" w:rsidR="000333E4" w:rsidRDefault="000333E4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02371753" w14:textId="77777777" w:rsidR="000333E4" w:rsidRDefault="000333E4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16866BC0" w14:textId="77777777" w:rsidR="000333E4" w:rsidRDefault="000333E4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3DE058C1" w14:textId="77777777" w:rsidR="000333E4" w:rsidRDefault="000333E4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62B9B0D7" w14:textId="77777777" w:rsidR="000333E4" w:rsidRDefault="000333E4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08C201F3" w14:textId="77777777" w:rsidR="000333E4" w:rsidRDefault="00000000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 xml:space="preserve">ŽUPAN </w:t>
      </w:r>
    </w:p>
    <w:p w14:paraId="15D17297" w14:textId="77777777" w:rsidR="000333E4" w:rsidRDefault="000333E4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</w:p>
    <w:p w14:paraId="1F25BDE2" w14:textId="77777777" w:rsidR="000333E4" w:rsidRDefault="00000000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>dr.sc. Danijel Marušić, dr. med. vet.</w:t>
      </w:r>
    </w:p>
    <w:p w14:paraId="05F25555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3CC04345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36E17A0B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0313D8E2" w14:textId="77777777" w:rsidR="000333E4" w:rsidRDefault="000333E4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2B740442" w14:textId="77777777" w:rsidR="000333E4" w:rsidRDefault="000333E4">
      <w:pPr>
        <w:widowControl/>
        <w:suppressAutoHyphens w:val="0"/>
        <w:spacing w:after="16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CD42DA0" w14:textId="77777777" w:rsidR="000333E4" w:rsidRDefault="000333E4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2E70ED9" w14:textId="77777777" w:rsidR="000333E4" w:rsidRDefault="000333E4">
      <w:pPr>
        <w:pStyle w:val="Standard"/>
        <w:ind w:left="15"/>
        <w:rPr>
          <w:rFonts w:ascii="Calibri" w:hAnsi="Calibri" w:cs="Calibri"/>
          <w:b/>
        </w:rPr>
      </w:pPr>
    </w:p>
    <w:sectPr w:rsidR="000333E4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9CDA8" w14:textId="77777777" w:rsidR="00B56399" w:rsidRDefault="00B56399">
      <w:r>
        <w:separator/>
      </w:r>
    </w:p>
  </w:endnote>
  <w:endnote w:type="continuationSeparator" w:id="0">
    <w:p w14:paraId="103D0CA7" w14:textId="77777777" w:rsidR="00B56399" w:rsidRDefault="00B56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16FA" w14:textId="77777777" w:rsidR="00B56399" w:rsidRDefault="00B56399">
      <w:r>
        <w:rPr>
          <w:color w:val="000000"/>
        </w:rPr>
        <w:separator/>
      </w:r>
    </w:p>
  </w:footnote>
  <w:footnote w:type="continuationSeparator" w:id="0">
    <w:p w14:paraId="1CF1B934" w14:textId="77777777" w:rsidR="00B56399" w:rsidRDefault="00B56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4F11"/>
    <w:multiLevelType w:val="multilevel"/>
    <w:tmpl w:val="EF6A5E5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07945F90"/>
    <w:multiLevelType w:val="multilevel"/>
    <w:tmpl w:val="A956B7FE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2" w15:restartNumberingAfterBreak="0">
    <w:nsid w:val="46310E78"/>
    <w:multiLevelType w:val="multilevel"/>
    <w:tmpl w:val="93F0C3DC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3" w15:restartNumberingAfterBreak="0">
    <w:nsid w:val="600D2469"/>
    <w:multiLevelType w:val="multilevel"/>
    <w:tmpl w:val="38569106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D54570D"/>
    <w:multiLevelType w:val="multilevel"/>
    <w:tmpl w:val="8D00D5D0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num w:numId="1" w16cid:durableId="497968484">
    <w:abstractNumId w:val="0"/>
  </w:num>
  <w:num w:numId="2" w16cid:durableId="114833016">
    <w:abstractNumId w:val="4"/>
  </w:num>
  <w:num w:numId="3" w16cid:durableId="1085155083">
    <w:abstractNumId w:val="2"/>
  </w:num>
  <w:num w:numId="4" w16cid:durableId="118301448">
    <w:abstractNumId w:val="1"/>
  </w:num>
  <w:num w:numId="5" w16cid:durableId="327294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333E4"/>
    <w:rsid w:val="000333E4"/>
    <w:rsid w:val="00512299"/>
    <w:rsid w:val="00B56399"/>
    <w:rsid w:val="00C7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1C362"/>
  <w15:docId w15:val="{7622DCB3-00E7-42EE-AAFF-765FE6E4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Standar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paragraph" w:styleId="Odlomakpopis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x</dc:creator>
  <cp:lastModifiedBy>Izabela Belić</cp:lastModifiedBy>
  <cp:revision>2</cp:revision>
  <cp:lastPrinted>2025-01-31T08:20:00Z</cp:lastPrinted>
  <dcterms:created xsi:type="dcterms:W3CDTF">2025-02-07T10:43:00Z</dcterms:created>
  <dcterms:modified xsi:type="dcterms:W3CDTF">2025-02-07T10:43:00Z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