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1DC259B5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78051D" w:rsidRDefault="004F6F5D" w:rsidP="004F6F5D">
      <w:pPr>
        <w:tabs>
          <w:tab w:val="center" w:pos="1560"/>
        </w:tabs>
        <w:spacing w:after="0" w:line="240" w:lineRule="auto"/>
        <w:rPr>
          <w:rFonts w:ascii="Arial" w:hAnsi="Arial" w:cs="Arial"/>
          <w:b/>
          <w:bCs/>
        </w:rPr>
      </w:pPr>
      <w:r>
        <w:tab/>
      </w:r>
      <w:r w:rsidRPr="0078051D">
        <w:rPr>
          <w:rFonts w:ascii="Arial" w:hAnsi="Arial" w:cs="Arial"/>
          <w:b/>
          <w:bCs/>
        </w:rPr>
        <w:t>REPUBLIKA HRVATSKA</w:t>
      </w:r>
    </w:p>
    <w:p w14:paraId="553EFB31" w14:textId="2F499403" w:rsidR="004F6F5D" w:rsidRDefault="004F6F5D" w:rsidP="004F6F5D">
      <w:pPr>
        <w:tabs>
          <w:tab w:val="center" w:pos="1560"/>
        </w:tabs>
        <w:spacing w:after="0" w:line="240" w:lineRule="auto"/>
        <w:rPr>
          <w:rFonts w:ascii="Arial" w:hAnsi="Arial" w:cs="Arial"/>
          <w:b/>
          <w:bCs/>
        </w:rPr>
      </w:pPr>
      <w:r w:rsidRPr="0078051D">
        <w:rPr>
          <w:rFonts w:ascii="Arial" w:hAnsi="Arial" w:cs="Arial"/>
          <w:b/>
          <w:bCs/>
        </w:rPr>
        <w:tab/>
        <w:t>BRODSKO-POSAVSKA ŽUPANIJA</w:t>
      </w:r>
    </w:p>
    <w:p w14:paraId="0DFE8B15" w14:textId="77777777" w:rsidR="0078051D" w:rsidRPr="0078051D" w:rsidRDefault="0078051D" w:rsidP="004F6F5D">
      <w:pPr>
        <w:tabs>
          <w:tab w:val="center" w:pos="1560"/>
        </w:tabs>
        <w:spacing w:after="0" w:line="240" w:lineRule="auto"/>
        <w:rPr>
          <w:rFonts w:ascii="Arial" w:hAnsi="Arial" w:cs="Arial"/>
          <w:b/>
          <w:bCs/>
        </w:rPr>
      </w:pPr>
    </w:p>
    <w:p w14:paraId="6A9A66D7" w14:textId="7DD41292" w:rsidR="004F6F5D" w:rsidRPr="0078051D" w:rsidRDefault="004F6F5D" w:rsidP="00731E6A">
      <w:pPr>
        <w:tabs>
          <w:tab w:val="center" w:pos="1560"/>
        </w:tabs>
        <w:spacing w:after="0" w:line="240" w:lineRule="auto"/>
        <w:rPr>
          <w:rFonts w:ascii="Arial" w:hAnsi="Arial" w:cs="Arial"/>
        </w:rPr>
      </w:pPr>
      <w:r>
        <w:tab/>
      </w:r>
      <w:r w:rsidR="00731E6A" w:rsidRPr="0078051D">
        <w:rPr>
          <w:rFonts w:ascii="Arial" w:hAnsi="Arial" w:cs="Arial"/>
        </w:rPr>
        <w:t>ŽUPAN</w:t>
      </w:r>
    </w:p>
    <w:p w14:paraId="6C19DC1E" w14:textId="77777777" w:rsidR="00731E6A" w:rsidRDefault="00731E6A" w:rsidP="00731E6A">
      <w:pPr>
        <w:tabs>
          <w:tab w:val="center" w:pos="1560"/>
        </w:tabs>
        <w:spacing w:after="0" w:line="240" w:lineRule="auto"/>
      </w:pPr>
    </w:p>
    <w:p w14:paraId="3965492E" w14:textId="16327464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  <w:r w:rsidRPr="00731E6A">
        <w:rPr>
          <w:rFonts w:ascii="Arial" w:eastAsia="Times New Roman" w:hAnsi="Arial" w:cs="Arial"/>
          <w:lang w:eastAsia="hr-HR"/>
          <w14:ligatures w14:val="none"/>
        </w:rPr>
        <w:t>KLASA: 402-03/25-01/</w:t>
      </w:r>
      <w:r w:rsidR="00420963">
        <w:rPr>
          <w:rFonts w:ascii="Arial" w:eastAsia="Times New Roman" w:hAnsi="Arial" w:cs="Arial"/>
          <w:lang w:eastAsia="hr-HR"/>
          <w14:ligatures w14:val="none"/>
        </w:rPr>
        <w:t>05</w:t>
      </w:r>
    </w:p>
    <w:p w14:paraId="7DB532B0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  <w:r w:rsidRPr="00731E6A">
        <w:rPr>
          <w:rFonts w:ascii="Arial" w:eastAsia="Times New Roman" w:hAnsi="Arial" w:cs="Arial"/>
          <w:lang w:eastAsia="hr-HR"/>
          <w14:ligatures w14:val="none"/>
        </w:rPr>
        <w:t>URBROJ: 2178-04-01/03-25-01</w:t>
      </w:r>
    </w:p>
    <w:p w14:paraId="2B6686F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  <w:r w:rsidRPr="00731E6A">
        <w:rPr>
          <w:rFonts w:ascii="Arial" w:eastAsia="Times New Roman" w:hAnsi="Arial" w:cs="Arial"/>
          <w:lang w:eastAsia="hr-HR"/>
          <w14:ligatures w14:val="none"/>
        </w:rPr>
        <w:t>Slavonski Brod, 6. veljače 2025.</w:t>
      </w:r>
    </w:p>
    <w:p w14:paraId="21DD9A34" w14:textId="77777777" w:rsidR="00731E6A" w:rsidRDefault="00731E6A" w:rsidP="00731E6A">
      <w:pPr>
        <w:tabs>
          <w:tab w:val="center" w:pos="1560"/>
        </w:tabs>
        <w:spacing w:after="0" w:line="240" w:lineRule="auto"/>
      </w:pP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2D283E1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>Na temelju članka 48. Zakona o lokalnoj i područnoj (regionalnoj) samoupravi („Narodne novine“, broj 33/01, 60/01,129/05, 109/07, 125/08,  36/09, 150/11 i 144/12, 19/13 - pročišćeni tekst, 137/15, 123/17, 98/19, 144/20), članka 56. i članka 94. Statuta Brodsko-posavske županije („Službeni vjesnik Brodsko-posavske županije“ broj 10/09, 19/10, 2/13 i 15/13 - pročišćeni tekst, 4/18, 5/20 i 7/21) te temeljem Plana razvoja Brodsko-posavske županije za razdoblje 2021. - 2027. godina i Odluke o donošenju Plana razvoja Brodsko-posavske županije za razdoblje 2021. - 2027. godine („Službeni vjesnik Brodsko-posavske županije“ broj 44/21), a sukladno članku 4., članku 5., članku 10.a i članku 16. Pravilnika o općim uvjetima dodjele donacija, subvencija i pomoći iz Proračuna Brodsko-posavske županije („Službeni vjesnik Brodsko-posavske županije“ broj 1/19), Župan Brodsko-posavske županije donosi</w:t>
      </w:r>
    </w:p>
    <w:p w14:paraId="511A165E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0D906DC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ODLUKU</w:t>
      </w:r>
    </w:p>
    <w:p w14:paraId="50E929A5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o financiranju programa i projekata Obrtničke komore Brodsko-posavske županije i udruženja obrtnika na području Brodsko-posavske županije u 2025. godini</w:t>
      </w:r>
    </w:p>
    <w:p w14:paraId="1BEF855F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iCs/>
          <w:szCs w:val="20"/>
          <w:lang w:eastAsia="hr-HR"/>
          <w14:ligatures w14:val="none"/>
        </w:rPr>
      </w:pPr>
    </w:p>
    <w:p w14:paraId="4EDC4C9A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7473878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I. UVODNE ODREDBE</w:t>
      </w:r>
    </w:p>
    <w:p w14:paraId="0F237993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5EFBB7F8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1.</w:t>
      </w:r>
    </w:p>
    <w:p w14:paraId="79CD8E71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5DDE6DB9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Ovom Odlukom utvrđuju se kriteriji, mjerila i postupci za dodjelu i korištenje sredstava proračuna Brodsko-posavske županije Obrtničkoj komori Brodsko-posavske županije i udruženjima obrtnika na području Brodsko-posavske županije čije aktivnosti pridonose zadovoljenju javnih potreba i ispunjavanju prioriteta, ciljeva i mjera definiranih strateškim i planskim dokumentima Brodsko-posavske županije (u daljnjem tekstu: Županija). </w:t>
      </w:r>
    </w:p>
    <w:p w14:paraId="392448F8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010281D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2.</w:t>
      </w:r>
    </w:p>
    <w:p w14:paraId="46DFA817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0D40661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Planom razvoja Brodsko-posavske županije za razdoblje 2021. - 2027. godine utvrđena su četiri prioritetna područja: </w:t>
      </w:r>
    </w:p>
    <w:p w14:paraId="7A99D4EC" w14:textId="77777777" w:rsidR="00731E6A" w:rsidRPr="00731E6A" w:rsidRDefault="00731E6A" w:rsidP="00731E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Prioritet 1 - Razvoj konkurentnog i inovativnog gospodarstva te rast zaposlenosti i stope obrazovanja;</w:t>
      </w:r>
    </w:p>
    <w:p w14:paraId="7A8A6DFF" w14:textId="77777777" w:rsidR="00731E6A" w:rsidRPr="00731E6A" w:rsidRDefault="00731E6A" w:rsidP="00731E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Prioritet 2 - Demografska revitalizacija, kvalitetan život i sigurnost za stabilan razvoj;</w:t>
      </w:r>
    </w:p>
    <w:p w14:paraId="2BAAD10A" w14:textId="77777777" w:rsidR="00731E6A" w:rsidRPr="00731E6A" w:rsidRDefault="00731E6A" w:rsidP="00731E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Prioritet 3 - Zelena i digitalna tranzicija gospodarstva i društva;</w:t>
      </w:r>
    </w:p>
    <w:p w14:paraId="53223AC8" w14:textId="77777777" w:rsidR="00731E6A" w:rsidRPr="00731E6A" w:rsidRDefault="00731E6A" w:rsidP="00731E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Prioritet 4 - Jačanje konkurentnosti Županije i razvoj potpomognutih područja.</w:t>
      </w:r>
    </w:p>
    <w:p w14:paraId="6335F5CD" w14:textId="77777777" w:rsidR="00731E6A" w:rsidRPr="00731E6A" w:rsidRDefault="00731E6A" w:rsidP="00731E6A">
      <w:pPr>
        <w:spacing w:after="0" w:line="240" w:lineRule="auto"/>
        <w:ind w:left="60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Prioritet 1 - Razvoj konkurentnog i inovativnog gospodarstva te rast zaposlenosti i stope obrazovanja će se ostvariti kroz realizaciju posebnih ciljeva koji se odnose na razvoj kreativnog i inovativnog poduzetništva, osiguranje perspektivnog tržišta rada i zapošljavanja, razvoj znanosti i obrazovanja  te održivo korištenje prirodne i kulturne baštine za gospodarski rast i razvoj. Posebni cilj 1 - Razvoj kreativnog i inovativnog poduzetništva ostvarit će se kroz </w:t>
      </w: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lastRenderedPageBreak/>
        <w:t xml:space="preserve">realizaciju mjera koje se odnose na unapređenje poduzetničke klime i infrastrukture, poticanje ulaganja u istraživanje i razvoj te jačanje institucionalne podrške poduzetnicima. </w:t>
      </w:r>
    </w:p>
    <w:p w14:paraId="2823AFF0" w14:textId="77777777" w:rsidR="00731E6A" w:rsidRPr="00731E6A" w:rsidRDefault="00731E6A" w:rsidP="00731E6A">
      <w:pPr>
        <w:spacing w:after="0" w:line="240" w:lineRule="auto"/>
        <w:ind w:left="60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Navedene mjere ostvariti će se kroz provedbu projekata i programa Obrtničke komore Brodsko-posavske županije i udruženja obrtnika na području Županije. Obrtnička komora Brodsko-posavske županije i udruženja obrtnika na području Županije u provođenju projekata i programa često su ograničeni neadekvatnom opremom i nedovoljnim financijskim sredstvima. Sufinanciranjem pojedinih projekata i programa unaprijedit će se usluge Obrtničke komore Brodsko-posavske županije i udruženja obrtnika na području Županije te povećati broj njihovih korisnika. </w:t>
      </w:r>
    </w:p>
    <w:p w14:paraId="7C21445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34748E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Godišnja financijska sredstva u vidu tekućih donacija u novcu Obrtničkoj komori Brodsko-posavske županije i udruženjima obrtnika na području Županije planirana su u Proračunu Brodsko-posavske županije za 2025. godinu, u razdjelu Upravnog odjela za gospodarstvo i poljoprivredu.  </w:t>
      </w:r>
    </w:p>
    <w:p w14:paraId="00C549B3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0DB8563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II. PRIHVATLJIVI PRIJAVITELJI, IZNOS I NAMJENA SREDSTAVA</w:t>
      </w:r>
    </w:p>
    <w:p w14:paraId="73D081C3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10F0F1D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3.</w:t>
      </w:r>
    </w:p>
    <w:p w14:paraId="59C391BE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3EBB076E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Prihvatljivi prijavitelji u smislu ove Odluke su:</w:t>
      </w:r>
    </w:p>
    <w:p w14:paraId="2818E5E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5E386159" w14:textId="77777777" w:rsidR="00731E6A" w:rsidRPr="00731E6A" w:rsidRDefault="00731E6A" w:rsidP="00731E6A">
      <w:pPr>
        <w:numPr>
          <w:ilvl w:val="0"/>
          <w:numId w:val="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Obrtnička komora Brodsko-posavske županije i</w:t>
      </w:r>
    </w:p>
    <w:p w14:paraId="33FB8766" w14:textId="77777777" w:rsidR="00731E6A" w:rsidRPr="00731E6A" w:rsidRDefault="00731E6A" w:rsidP="00731E6A">
      <w:pPr>
        <w:numPr>
          <w:ilvl w:val="0"/>
          <w:numId w:val="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udruženja obrtnika na području Županije.</w:t>
      </w:r>
    </w:p>
    <w:p w14:paraId="5386156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 </w:t>
      </w:r>
    </w:p>
    <w:p w14:paraId="59EF8627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Maksimalan iznos financijskih sredstava koji se može odobriti prihvatljivom prijavitelju za financiranje dva projekta/programa/sajma u istoj kalendarskoj godini iznosi za:</w:t>
      </w:r>
    </w:p>
    <w:p w14:paraId="54FA646D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4EB96C5" w14:textId="77777777" w:rsidR="00731E6A" w:rsidRPr="00731E6A" w:rsidRDefault="00731E6A" w:rsidP="00731E6A">
      <w:pPr>
        <w:numPr>
          <w:ilvl w:val="0"/>
          <w:numId w:val="3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Obrtničku komoru Brodsko-posavske županije najviše 13.330,00 eura (7.980,00 eura za jedan projekt/program i 5.350,00 eura za drugi projekt/program/sajam) i</w:t>
      </w:r>
    </w:p>
    <w:p w14:paraId="7D03CFFD" w14:textId="77777777" w:rsidR="00731E6A" w:rsidRPr="00731E6A" w:rsidRDefault="00731E6A" w:rsidP="00731E6A">
      <w:pPr>
        <w:numPr>
          <w:ilvl w:val="0"/>
          <w:numId w:val="3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udruženja obrtnika na području Županije, svakom do najviše 13.330,00 eura (7.980,00 eura za jedan projekt/program i 5.350,00 eura za drugi projekt/program/sajam).</w:t>
      </w:r>
    </w:p>
    <w:p w14:paraId="164F279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5AF212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Županija će sufinancirati maksimalno 90% prihvatljivih troškova po pojedinom projektu/pro-gramu/sajmu. </w:t>
      </w:r>
    </w:p>
    <w:p w14:paraId="5A989A35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B60BB99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4.</w:t>
      </w:r>
    </w:p>
    <w:p w14:paraId="390995FA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3FCB76E8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Prihvatljivi prijavitelji sukladno ovoj Odluci mogu prijaviti projekte/programe/sajmove koji sadrže sljedeće aktivnosti: </w:t>
      </w:r>
    </w:p>
    <w:p w14:paraId="7B9D6903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60D283E9" w14:textId="77777777" w:rsidR="00731E6A" w:rsidRPr="00731E6A" w:rsidRDefault="00731E6A" w:rsidP="00731E6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071B6A2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41C4DC5F" w14:textId="77777777" w:rsidR="00731E6A" w:rsidRPr="00731E6A" w:rsidRDefault="00731E6A" w:rsidP="00731E6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organiziranje interaktivnih radionica za predstavljanje starih zanata;</w:t>
      </w:r>
    </w:p>
    <w:p w14:paraId="3846FFCE" w14:textId="77777777" w:rsidR="00731E6A" w:rsidRPr="00731E6A" w:rsidRDefault="00731E6A" w:rsidP="00731E6A">
      <w:pPr>
        <w:spacing w:after="0" w:line="240" w:lineRule="auto"/>
        <w:ind w:left="720"/>
        <w:contextualSpacing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16D04CC4" w14:textId="77777777" w:rsidR="00731E6A" w:rsidRPr="00731E6A" w:rsidRDefault="00731E6A" w:rsidP="00731E6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organiziranje sajmova.</w:t>
      </w:r>
    </w:p>
    <w:p w14:paraId="501DC741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</w:p>
    <w:p w14:paraId="2171F077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Financijska sredstva se mogu dodijeliti i za potrebnu opremu nužnu pri organizaciji navedenih seminara, radionica i drugih </w:t>
      </w: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oblika stjecanja novih kompetencija znanja i vještina</w:t>
      </w: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.</w:t>
      </w:r>
    </w:p>
    <w:p w14:paraId="2B22D5A1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AA5179A" w14:textId="77777777" w:rsid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726A5781" w14:textId="17559E42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lastRenderedPageBreak/>
        <w:t>III. UVJETI PODNOŠENJA PRIJAVE</w:t>
      </w:r>
    </w:p>
    <w:p w14:paraId="74ABDDC8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00682D7B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5.</w:t>
      </w:r>
    </w:p>
    <w:p w14:paraId="37A589D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64A60C38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Uvjeti za podnošenje prijave:</w:t>
      </w:r>
    </w:p>
    <w:p w14:paraId="512FA605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 </w:t>
      </w:r>
    </w:p>
    <w:p w14:paraId="2C00FA5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Prijavu može podnijeti isključivo Obrtnička komora Brodsko-posavske županije i udruženja obrtnika na području Županije sukladno članku 3. ove Odluke koji kumulativno ispunjavaju sljedeće uvjete:</w:t>
      </w:r>
    </w:p>
    <w:p w14:paraId="3C8FA98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 </w:t>
      </w:r>
    </w:p>
    <w:p w14:paraId="6E66768D" w14:textId="77777777" w:rsidR="00731E6A" w:rsidRPr="00731E6A" w:rsidRDefault="00731E6A" w:rsidP="00731E6A">
      <w:pPr>
        <w:numPr>
          <w:ilvl w:val="0"/>
          <w:numId w:val="5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6BDF045E" w14:textId="77777777" w:rsidR="00731E6A" w:rsidRPr="00731E6A" w:rsidRDefault="00731E6A" w:rsidP="00731E6A">
      <w:pPr>
        <w:numPr>
          <w:ilvl w:val="0"/>
          <w:numId w:val="6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bookmarkStart w:id="0" w:name="_Hlk31801288"/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65B781CF" w14:textId="77777777" w:rsidR="00731E6A" w:rsidRPr="00731E6A" w:rsidRDefault="00731E6A" w:rsidP="00731E6A">
      <w:pPr>
        <w:numPr>
          <w:ilvl w:val="0"/>
          <w:numId w:val="6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projekt/program se izvodi na području Županije;</w:t>
      </w:r>
    </w:p>
    <w:p w14:paraId="4BFBBF2F" w14:textId="77777777" w:rsidR="00731E6A" w:rsidRPr="00731E6A" w:rsidRDefault="00731E6A" w:rsidP="00731E6A">
      <w:pPr>
        <w:numPr>
          <w:ilvl w:val="0"/>
          <w:numId w:val="6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voditelj/izvoditelj projekta/programa mora biti osposobljen za izvođenje pojedinog projekta/programa;</w:t>
      </w:r>
    </w:p>
    <w:p w14:paraId="13E257E0" w14:textId="77777777" w:rsidR="00731E6A" w:rsidRPr="00731E6A" w:rsidRDefault="00731E6A" w:rsidP="00731E6A">
      <w:pPr>
        <w:numPr>
          <w:ilvl w:val="0"/>
          <w:numId w:val="6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6D51F221" w14:textId="77777777" w:rsidR="00731E6A" w:rsidRPr="00731E6A" w:rsidRDefault="00731E6A" w:rsidP="00731E6A">
      <w:pPr>
        <w:numPr>
          <w:ilvl w:val="0"/>
          <w:numId w:val="6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sufinanciraju dio troškova organiziranja seminara, radionica i drugih oblika stjecanja novih kompetencija znanja i vještina.</w:t>
      </w:r>
    </w:p>
    <w:bookmarkEnd w:id="0"/>
    <w:p w14:paraId="7BC2E04F" w14:textId="77777777" w:rsidR="00731E6A" w:rsidRPr="00731E6A" w:rsidRDefault="00731E6A" w:rsidP="00731E6A">
      <w:pPr>
        <w:spacing w:after="0" w:line="240" w:lineRule="auto"/>
        <w:ind w:left="1440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E242E82" w14:textId="77777777" w:rsidR="00731E6A" w:rsidRPr="00731E6A" w:rsidRDefault="00731E6A" w:rsidP="00731E6A">
      <w:pPr>
        <w:numPr>
          <w:ilvl w:val="0"/>
          <w:numId w:val="5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D191C26" w14:textId="77777777" w:rsidR="00731E6A" w:rsidRPr="00731E6A" w:rsidRDefault="00731E6A" w:rsidP="00731E6A">
      <w:pPr>
        <w:numPr>
          <w:ilvl w:val="0"/>
          <w:numId w:val="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organiziraju interaktivne radionice za predstavljanje starih zanata u školama, vrtićima i manifestacijama (sajmovima); </w:t>
      </w:r>
    </w:p>
    <w:p w14:paraId="5759BF6F" w14:textId="77777777" w:rsidR="00731E6A" w:rsidRPr="00731E6A" w:rsidRDefault="00731E6A" w:rsidP="00731E6A">
      <w:pPr>
        <w:numPr>
          <w:ilvl w:val="0"/>
          <w:numId w:val="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projekt/program se izvodi na području Županije, a u iznimnim slučajevima i izvan područja Županije;</w:t>
      </w:r>
    </w:p>
    <w:p w14:paraId="2911F92A" w14:textId="77777777" w:rsidR="00731E6A" w:rsidRPr="00731E6A" w:rsidRDefault="00731E6A" w:rsidP="00731E6A">
      <w:pPr>
        <w:numPr>
          <w:ilvl w:val="0"/>
          <w:numId w:val="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voditelj/izvoditelj projekta/programa mora biti osposobljen za izvođenje projekta/programa;</w:t>
      </w:r>
    </w:p>
    <w:p w14:paraId="3190930E" w14:textId="77777777" w:rsidR="00731E6A" w:rsidRPr="00731E6A" w:rsidRDefault="00731E6A" w:rsidP="00731E6A">
      <w:pPr>
        <w:numPr>
          <w:ilvl w:val="0"/>
          <w:numId w:val="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za interaktivne radionice mora biti iskazano zanimanje ravnatelja škola, vrtića i djece u školama i vrtićima te organizatora manifestacija;</w:t>
      </w:r>
    </w:p>
    <w:p w14:paraId="12664EEA" w14:textId="77777777" w:rsidR="00731E6A" w:rsidRPr="00731E6A" w:rsidRDefault="00731E6A" w:rsidP="00731E6A">
      <w:pPr>
        <w:numPr>
          <w:ilvl w:val="0"/>
          <w:numId w:val="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sufinanciraju dio troškova organiziranja interaktivnih radionica.</w:t>
      </w:r>
    </w:p>
    <w:p w14:paraId="79EE1DC7" w14:textId="77777777" w:rsidR="00731E6A" w:rsidRPr="00731E6A" w:rsidRDefault="00731E6A" w:rsidP="00731E6A">
      <w:pPr>
        <w:spacing w:after="0" w:line="240" w:lineRule="auto"/>
        <w:ind w:left="491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3EF95307" w14:textId="77777777" w:rsidR="00731E6A" w:rsidRPr="00731E6A" w:rsidRDefault="00731E6A" w:rsidP="00731E6A">
      <w:pPr>
        <w:spacing w:after="0" w:line="240" w:lineRule="auto"/>
        <w:ind w:left="491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DF31792" w14:textId="77777777" w:rsidR="00731E6A" w:rsidRPr="00731E6A" w:rsidRDefault="00731E6A" w:rsidP="00731E6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1DC28AF" w14:textId="77777777" w:rsidR="00731E6A" w:rsidRPr="00731E6A" w:rsidRDefault="00731E6A" w:rsidP="00731E6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organiziraju sajmove koji su namijenjeni postojećim obrtnicima s područja Županije; </w:t>
      </w:r>
    </w:p>
    <w:p w14:paraId="2611AA1A" w14:textId="77777777" w:rsidR="00731E6A" w:rsidRPr="00731E6A" w:rsidRDefault="00731E6A" w:rsidP="00731E6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sajam se organizira na području Županije;</w:t>
      </w:r>
    </w:p>
    <w:p w14:paraId="0EB769E9" w14:textId="77777777" w:rsidR="00731E6A" w:rsidRPr="00731E6A" w:rsidRDefault="00731E6A" w:rsidP="00731E6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voditelj/izvoditelj sajma mora biti osposobljen za organizaciju sajma;</w:t>
      </w:r>
    </w:p>
    <w:p w14:paraId="2D66C78B" w14:textId="77777777" w:rsidR="00731E6A" w:rsidRPr="00731E6A" w:rsidRDefault="00731E6A" w:rsidP="00731E6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za sajam mora biti iskazan interes obrtnika s područja Županije;</w:t>
      </w:r>
    </w:p>
    <w:p w14:paraId="5B01E64D" w14:textId="77777777" w:rsidR="00731E6A" w:rsidRPr="00731E6A" w:rsidRDefault="00731E6A" w:rsidP="00731E6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sufinanciraju dio troškova organiziranja sajma.</w:t>
      </w:r>
    </w:p>
    <w:p w14:paraId="72ED0AC3" w14:textId="77777777" w:rsidR="00731E6A" w:rsidRPr="00731E6A" w:rsidRDefault="00731E6A" w:rsidP="00731E6A">
      <w:p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0A6FA80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IV. PRIHVATLJIVE AKTIVNOSTI I TROŠKOVI</w:t>
      </w:r>
    </w:p>
    <w:p w14:paraId="788EF96C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003AA5C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6.</w:t>
      </w:r>
    </w:p>
    <w:p w14:paraId="47AB444B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1067C5E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Prihvatljive aktivnosti su sve aktivnosti vezane uz organiziranje seminara, radionica, sajmova </w:t>
      </w: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7820859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12B1B4B2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lastRenderedPageBreak/>
        <w:t>Prihvatljive aktivnosti su sve aktivnosti vezane uz organiziranje interaktivnih radionica za predstavljanje starih zanata u školama, vrtićima i manifestacijama/sajmovima.</w:t>
      </w: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</w:p>
    <w:p w14:paraId="466DC50A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7C2CE932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Prihvatljivi troškovi su svi troškovi za radove i usluge za pohađanje i/ili organiziranje seminara, radionica, sajmova i drugih</w:t>
      </w: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oblika stjecanja novih kompetencija znanja i vještina</w:t>
      </w: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 te za potrebnu opremu nužnu pri organizaciji navedenog temeljem članka 4. ove Odluke, a sukladno stavkama proračuna projekta/programa/sajma.</w:t>
      </w:r>
    </w:p>
    <w:p w14:paraId="61FB17D3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78CDF2C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Financijskim sredstvima mogu se sufinancirati i biti će prihvatljivi troškovi nastali u razdoblju od 01.01.2025. godine do kraja provedbe projekta/programa/sajma kako slijedi: </w:t>
      </w:r>
    </w:p>
    <w:p w14:paraId="0FE8E46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748E8719" w14:textId="77777777" w:rsidR="00731E6A" w:rsidRPr="00731E6A" w:rsidRDefault="00731E6A" w:rsidP="00731E6A">
      <w:pPr>
        <w:numPr>
          <w:ilvl w:val="0"/>
          <w:numId w:val="9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stvarni troškovi koji su nužni za provođenje projekta/programa/sajma koji je predmetom dodjele financijskih sredstava; </w:t>
      </w:r>
    </w:p>
    <w:p w14:paraId="1AE1C1D2" w14:textId="77777777" w:rsidR="00731E6A" w:rsidRPr="00731E6A" w:rsidRDefault="00731E6A" w:rsidP="00731E6A">
      <w:pPr>
        <w:numPr>
          <w:ilvl w:val="0"/>
          <w:numId w:val="10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umjereni i opravdani troškovi;</w:t>
      </w:r>
    </w:p>
    <w:p w14:paraId="61D552F4" w14:textId="77777777" w:rsidR="00731E6A" w:rsidRPr="00731E6A" w:rsidRDefault="00731E6A" w:rsidP="00731E6A">
      <w:pPr>
        <w:numPr>
          <w:ilvl w:val="0"/>
          <w:numId w:val="10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troškovi navedeni u ukupnom predviđenom proračunu projekta/programa/sajma. </w:t>
      </w:r>
    </w:p>
    <w:p w14:paraId="4FDC4749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50A7A3E5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Troškovi nastali u razdoblju od 01.01.2025. do zaključivanja ugovora prihvatljivi su za sufinanciranje sredstvima ove Odluke ukoliko su nastali u svrhu provedbe aktivnosti prijavljenog i ugovorenog projekta/programa/sajma te ukoliko su u skladu sa propisanim uvjetima javnog poziva.</w:t>
      </w:r>
    </w:p>
    <w:p w14:paraId="4A476301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</w:p>
    <w:p w14:paraId="2FADFCE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Kategorije prihvatljivih troškova: </w:t>
      </w:r>
    </w:p>
    <w:p w14:paraId="40CBCDB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65A07864" w14:textId="77777777" w:rsidR="00731E6A" w:rsidRPr="00731E6A" w:rsidRDefault="00731E6A" w:rsidP="00731E6A">
      <w:pPr>
        <w:numPr>
          <w:ilvl w:val="0"/>
          <w:numId w:val="1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ljudski resursi (naknade voditelju/ici projekta/programa/sajma te izvoditeljima aktivnosti),  putovanja (putni troškovi, dnevnice i troškovi smještaja za potrebe obavljanja projektnih/programskih aktivnosti); </w:t>
      </w:r>
    </w:p>
    <w:p w14:paraId="58377F06" w14:textId="77777777" w:rsidR="00731E6A" w:rsidRPr="00731E6A" w:rsidRDefault="00731E6A" w:rsidP="00731E6A">
      <w:pPr>
        <w:numPr>
          <w:ilvl w:val="0"/>
          <w:numId w:val="1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oprema i roba;  </w:t>
      </w:r>
    </w:p>
    <w:p w14:paraId="6410FC31" w14:textId="77777777" w:rsidR="00731E6A" w:rsidRPr="00731E6A" w:rsidRDefault="00731E6A" w:rsidP="00731E6A">
      <w:pPr>
        <w:numPr>
          <w:ilvl w:val="0"/>
          <w:numId w:val="1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ostali troškovi, usluge (kampanje, troškovi praćenja i vrednovanja provedbe projekta, drugi troškovi neophodni i neposredno vezani i nužni za provedbu projektnih/pro-gramskih/sajamskih aktivnosti i sl.). </w:t>
      </w:r>
    </w:p>
    <w:p w14:paraId="7AA7DD08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14D77811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Prilikom procjene projekta/programa/sajma, ocjenjivat će se potreba naznačenih troškova u odnosu na predviđene aktivnosti, kao i realnost visine navedenih troškova. </w:t>
      </w:r>
    </w:p>
    <w:p w14:paraId="2925D6E7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2BB234A2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Odobrena, a neiskorištena sredstva moraju se vratiti u Županijski proračun sukladno pisanim uputama Županije. </w:t>
      </w:r>
    </w:p>
    <w:p w14:paraId="6E9A071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260EC7D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b/>
          <w:kern w:val="0"/>
          <w:lang w:val="en-US" w:eastAsia="hr-HR"/>
          <w14:ligatures w14:val="none"/>
        </w:rPr>
        <w:t>Prihvatljivi izravni troškovi su:</w:t>
      </w:r>
    </w:p>
    <w:p w14:paraId="2015258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</w:p>
    <w:p w14:paraId="664C6149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 xml:space="preserve">Pod </w:t>
      </w:r>
      <w:r w:rsidRPr="00731E6A">
        <w:rPr>
          <w:rFonts w:ascii="Arial" w:eastAsia="Times New Roman" w:hAnsi="Arial" w:cs="Arial"/>
          <w:b/>
          <w:kern w:val="0"/>
          <w:lang w:eastAsia="hr-HR"/>
          <w14:ligatures w14:val="none"/>
        </w:rPr>
        <w:t>prihvatljivim izravnim troškovima</w:t>
      </w: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 xml:space="preserve"> podrazumijevaju se troškovi koji su neposredno povezani uz provedbu pojedinih aktivnosti predloženog projekta/programa/sajma kao što su:</w:t>
      </w:r>
    </w:p>
    <w:p w14:paraId="1B3D19CB" w14:textId="77777777" w:rsidR="00731E6A" w:rsidRPr="00731E6A" w:rsidRDefault="00731E6A" w:rsidP="00731E6A">
      <w:pPr>
        <w:numPr>
          <w:ilvl w:val="0"/>
          <w:numId w:val="12"/>
        </w:numPr>
        <w:spacing w:after="0" w:line="256" w:lineRule="auto"/>
        <w:ind w:left="851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>troškovi organizacije seminara, radionica i sajma (pri čemu treba naznačiti vrstu i cijenu takve usluge);</w:t>
      </w:r>
    </w:p>
    <w:p w14:paraId="12134648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materijal za aktivnosti;</w:t>
      </w:r>
    </w:p>
    <w:p w14:paraId="087C0137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grafičke usluge (grafička priprema, usluge tiskanja letaka, brošura, časopisa i sl.) pri čemu treba navesti vrstu i namjenu usluge, količinu, jedinične cijene;</w:t>
      </w:r>
    </w:p>
    <w:p w14:paraId="18475248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032C4996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troškovi reprezentacije vezani uz organizaciju projektnih/programskih/sajamskih aktivnosti (pri čemu treba navesti svrhu, učestalost i očekivani broj sudionika i sl.);</w:t>
      </w:r>
    </w:p>
    <w:p w14:paraId="550FA029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 xml:space="preserve">izdaci za troškove naknada voditeljima/izvoditeljima projekta/programa/sajma iz organizacije i/ili vanjskim suradnicima koji sudjeluju u provedbi projekta/programa/sajma (autorski  honorar ili ugovor o djelu) pri čemu treba navesti </w:t>
      </w:r>
      <w:r w:rsidRPr="00731E6A">
        <w:rPr>
          <w:rFonts w:ascii="Arial" w:eastAsia="Calibri" w:hAnsi="Arial" w:cs="Arial"/>
          <w:kern w:val="0"/>
          <w:lang w:val="en-US"/>
          <w14:ligatures w14:val="none"/>
        </w:rPr>
        <w:lastRenderedPageBreak/>
        <w:t xml:space="preserve">ime i prezime osobe koja će biti angažirana, njezine stručne kompetencije, broj mjeseci i mjesečni bruto iznos naknade; </w:t>
      </w:r>
    </w:p>
    <w:p w14:paraId="5380263A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troškovi komunikacije (troškovi telefona, interneta i sl.) koji moraju biti specificirani;</w:t>
      </w:r>
    </w:p>
    <w:p w14:paraId="76476E09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troškovi nabavke ili najma opreme nužne za provedbu projekta/programa/sajma koja mora biti specificirana po vrsti i iznosu;</w:t>
      </w:r>
    </w:p>
    <w:p w14:paraId="2D554FD9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putni troškovi (npr. dnevnice za službena putovanja);</w:t>
      </w:r>
    </w:p>
    <w:p w14:paraId="3CE505FC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39235955" w14:textId="77777777" w:rsidR="00731E6A" w:rsidRPr="00731E6A" w:rsidRDefault="00731E6A" w:rsidP="00731E6A">
      <w:pPr>
        <w:numPr>
          <w:ilvl w:val="0"/>
          <w:numId w:val="13"/>
        </w:numPr>
        <w:spacing w:after="0" w:line="256" w:lineRule="auto"/>
        <w:ind w:left="851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>ostali troškovi koji su izravno vezani za provedbu aktivnosti projekta/programa/sajma.</w:t>
      </w:r>
    </w:p>
    <w:p w14:paraId="1C26E1F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Calibri" w:hAnsi="Arial" w:cs="Arial"/>
          <w:kern w:val="0"/>
          <w:lang w:val="en-US"/>
          <w14:ligatures w14:val="none"/>
        </w:rPr>
      </w:pPr>
    </w:p>
    <w:p w14:paraId="1AB81455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kern w:val="0"/>
          <w:lang w:val="en-US"/>
          <w14:ligatures w14:val="none"/>
        </w:rPr>
        <w:t xml:space="preserve">Pod </w:t>
      </w:r>
      <w:r w:rsidRPr="00731E6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neizravnim troškovima </w:t>
      </w:r>
      <w:r w:rsidRPr="00731E6A">
        <w:rPr>
          <w:rFonts w:ascii="Arial" w:eastAsia="Calibri" w:hAnsi="Arial" w:cs="Arial"/>
          <w:kern w:val="0"/>
          <w:lang w:val="en-US"/>
          <w14:ligatures w14:val="none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731E6A">
        <w:rPr>
          <w:rFonts w:ascii="Arial" w:eastAsia="Calibri" w:hAnsi="Arial" w:cs="Arial"/>
          <w:b/>
          <w:kern w:val="0"/>
          <w:lang w:val="en-US"/>
          <w14:ligatures w14:val="none"/>
        </w:rPr>
        <w:t>Prihvatljivi neizravni troškovi se odobravaju i pokrivaju u maksimalnom iznosu do 20% odobrenog iznosa financiranja iz proračuna Županije.</w:t>
      </w:r>
    </w:p>
    <w:p w14:paraId="22F0B28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Calibri" w:hAnsi="Arial" w:cs="Arial"/>
          <w:kern w:val="0"/>
          <w:lang w:val="en-US"/>
          <w14:ligatures w14:val="none"/>
        </w:rPr>
      </w:pPr>
    </w:p>
    <w:p w14:paraId="06FEDBD7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Calibri" w:hAnsi="Arial" w:cs="Arial"/>
          <w:kern w:val="0"/>
          <w:lang w:val="en-US"/>
          <w14:ligatures w14:val="none"/>
        </w:rPr>
      </w:pPr>
      <w:r w:rsidRPr="00731E6A">
        <w:rPr>
          <w:rFonts w:ascii="Arial" w:eastAsia="Calibri" w:hAnsi="Arial" w:cs="Arial"/>
          <w:b/>
          <w:kern w:val="0"/>
          <w:lang w:val="en-US"/>
          <w14:ligatures w14:val="none"/>
        </w:rPr>
        <w:t>Prihvatljivi neizravni troškovi</w:t>
      </w:r>
      <w:r w:rsidRPr="00731E6A">
        <w:rPr>
          <w:rFonts w:ascii="Arial" w:eastAsia="Calibri" w:hAnsi="Arial" w:cs="Arial"/>
          <w:kern w:val="0"/>
          <w:lang w:val="en-US"/>
          <w14:ligatures w14:val="none"/>
        </w:rPr>
        <w:t xml:space="preserve"> su: energija, voda, troškovi korištenja prostora (najam, zakup), uredski materijal, sitni inventar, pošta i dr. neizravni troškovi  koji doprinose postizanju ciljeva projekta/programa/sajma.</w:t>
      </w:r>
    </w:p>
    <w:p w14:paraId="7A4469F2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Calibri" w:hAnsi="Arial" w:cs="Arial"/>
          <w:kern w:val="0"/>
          <w:lang w:val="en-US"/>
          <w14:ligatures w14:val="none"/>
        </w:rPr>
      </w:pPr>
    </w:p>
    <w:p w14:paraId="2DA15483" w14:textId="77777777" w:rsidR="00731E6A" w:rsidRPr="00731E6A" w:rsidRDefault="00731E6A" w:rsidP="00731E6A">
      <w:pPr>
        <w:spacing w:line="256" w:lineRule="auto"/>
        <w:jc w:val="both"/>
        <w:rPr>
          <w:rFonts w:ascii="Arial" w:eastAsia="Calibri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Calibri" w:hAnsi="Arial" w:cs="Arial"/>
          <w:kern w:val="0"/>
          <w:lang w:val="en-US" w:eastAsia="hr-HR"/>
          <w14:ligatures w14:val="none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p w14:paraId="2133F923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Calibri" w:hAnsi="Arial" w:cs="Arial"/>
          <w:kern w:val="0"/>
          <w:lang w:val="en-US"/>
          <w14:ligatures w14:val="none"/>
        </w:rPr>
      </w:pPr>
    </w:p>
    <w:p w14:paraId="61E97B7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b/>
          <w:kern w:val="0"/>
          <w:lang w:val="en-US" w:eastAsia="hr-HR"/>
          <w14:ligatures w14:val="none"/>
        </w:rPr>
        <w:t>Neprihvatljivi troškovi su:</w:t>
      </w:r>
    </w:p>
    <w:p w14:paraId="5533916D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doprinosi u naravi; </w:t>
      </w:r>
    </w:p>
    <w:p w14:paraId="365ED7B8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troškovi kupnje vozila;</w:t>
      </w:r>
    </w:p>
    <w:p w14:paraId="6F866E81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troškovi uređenja poslovnog prostora;</w:t>
      </w:r>
    </w:p>
    <w:p w14:paraId="134A41B4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kupovina zemljišta ili građevina; </w:t>
      </w:r>
    </w:p>
    <w:p w14:paraId="22C74D2A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plaće zaposlenika organizacije koji nisu uključeni u projekt/program; </w:t>
      </w:r>
    </w:p>
    <w:p w14:paraId="52E815A1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troškovi za naknade i prigodni darovi zaposlenih osoba u organizaciji (regres, božićnica, financijske nagrade članovima organizacije); </w:t>
      </w:r>
    </w:p>
    <w:p w14:paraId="2C92A55F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troškovi koji su već pokriveni od strane drugih donatora/javnih izvora; </w:t>
      </w:r>
    </w:p>
    <w:p w14:paraId="10DEE5DC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troškovi promidžbe i promidžbenog materijala organizacije;</w:t>
      </w:r>
    </w:p>
    <w:p w14:paraId="5224F32D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troškovi za dugove i kamate; </w:t>
      </w:r>
    </w:p>
    <w:p w14:paraId="6E91DF69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zajmovi trećim stranama; </w:t>
      </w:r>
    </w:p>
    <w:p w14:paraId="6D34A5B8" w14:textId="77777777" w:rsidR="00731E6A" w:rsidRPr="00731E6A" w:rsidRDefault="00731E6A" w:rsidP="00731E6A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val="en-US" w:eastAsia="hr-HR"/>
          <w14:ligatures w14:val="none"/>
        </w:rPr>
        <w:t>ostali troškovi koji nisu navedeni kao prihvatljivi.</w:t>
      </w:r>
    </w:p>
    <w:p w14:paraId="17C6775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b/>
          <w:lang w:eastAsia="hr-HR"/>
          <w14:ligatures w14:val="none"/>
        </w:rPr>
      </w:pPr>
    </w:p>
    <w:p w14:paraId="1663A4C2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V. POSTUPAK DODJELE SREDSTAVA</w:t>
      </w:r>
    </w:p>
    <w:p w14:paraId="07B45742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2C843BF8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7.</w:t>
      </w:r>
    </w:p>
    <w:p w14:paraId="67FD6D63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005A5612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Postupak dodjele financijskih sredstava iz članka 3. ove Odluke pokreće se i provodi temeljem javnog poziva i kriterija propisanih ovom Odlukom koji se objavljuje na mrežnim stranicama Županije.</w:t>
      </w:r>
    </w:p>
    <w:p w14:paraId="24A4A19E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5AD90343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 xml:space="preserve">Odluku o raspisivanju javnog poziva donosi Župan na prijedlog Upravnog odjela za gospodarstvo i poljoprivredu Brodsko-posavske županije. </w:t>
      </w:r>
    </w:p>
    <w:p w14:paraId="525F19E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2571705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lastRenderedPageBreak/>
        <w:t>Javni poziv provodi Upravni odjel za gospodarstvo i poljoprivredu Brodsko-posavske županije.</w:t>
      </w:r>
    </w:p>
    <w:p w14:paraId="0BF0512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1D6686A3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 xml:space="preserve">Tekst javnog poziva obvezno sadrži: </w:t>
      </w:r>
    </w:p>
    <w:p w14:paraId="0147CE8B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naziv tijela koje objavljuje javni poziv;</w:t>
      </w:r>
    </w:p>
    <w:p w14:paraId="3ACB6E3B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tko su prihvatljivi prijavitelji;</w:t>
      </w:r>
    </w:p>
    <w:p w14:paraId="2950AF11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opće uvjete i kriterije za dodjelu financijskih sredstava;</w:t>
      </w:r>
    </w:p>
    <w:p w14:paraId="1758F81E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mjesto dostave, način dostave i rok za dostavu prijave;</w:t>
      </w:r>
    </w:p>
    <w:p w14:paraId="4B3361AD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dokumente koji se trebaju dostaviti uz prijavu;</w:t>
      </w:r>
    </w:p>
    <w:p w14:paraId="0D370E54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kontakt podatke nadležnog upravnog tijela za eventualna pitanja;</w:t>
      </w:r>
    </w:p>
    <w:p w14:paraId="142D7640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rok za donošenje odluke;</w:t>
      </w:r>
    </w:p>
    <w:p w14:paraId="2F1E1E89" w14:textId="77777777" w:rsidR="00731E6A" w:rsidRPr="00731E6A" w:rsidRDefault="00731E6A" w:rsidP="00731E6A">
      <w:pPr>
        <w:numPr>
          <w:ilvl w:val="0"/>
          <w:numId w:val="15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način objave odluke.</w:t>
      </w:r>
    </w:p>
    <w:p w14:paraId="31864AD5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07F197C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Obvezni prilozi uz tekst javnog poziva su:</w:t>
      </w:r>
    </w:p>
    <w:p w14:paraId="5A58BBA8" w14:textId="77777777" w:rsidR="00731E6A" w:rsidRPr="00731E6A" w:rsidRDefault="00731E6A" w:rsidP="00731E6A">
      <w:pPr>
        <w:numPr>
          <w:ilvl w:val="0"/>
          <w:numId w:val="16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upute za prijavitelje;</w:t>
      </w:r>
    </w:p>
    <w:p w14:paraId="1923FA5E" w14:textId="77777777" w:rsidR="00731E6A" w:rsidRPr="00731E6A" w:rsidRDefault="00731E6A" w:rsidP="00731E6A">
      <w:pPr>
        <w:numPr>
          <w:ilvl w:val="0"/>
          <w:numId w:val="16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obrazac prijave;</w:t>
      </w:r>
    </w:p>
    <w:p w14:paraId="1448B5ED" w14:textId="77777777" w:rsidR="00731E6A" w:rsidRDefault="00731E6A" w:rsidP="00731E6A">
      <w:pPr>
        <w:numPr>
          <w:ilvl w:val="0"/>
          <w:numId w:val="16"/>
        </w:numPr>
        <w:spacing w:after="0" w:line="240" w:lineRule="auto"/>
        <w:ind w:left="85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obrazac opisnog i financijskog izvještaja.</w:t>
      </w:r>
    </w:p>
    <w:p w14:paraId="74088CCA" w14:textId="77777777" w:rsidR="00731E6A" w:rsidRPr="00731E6A" w:rsidRDefault="00731E6A" w:rsidP="00731E6A">
      <w:pPr>
        <w:spacing w:after="0" w:line="240" w:lineRule="auto"/>
        <w:ind w:left="491"/>
        <w:contextualSpacing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</w:p>
    <w:p w14:paraId="44780D67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8.</w:t>
      </w:r>
    </w:p>
    <w:p w14:paraId="4CA70D1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3FAF3CE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kern w:val="0"/>
          <w:szCs w:val="20"/>
          <w:lang w:eastAsia="hr-HR"/>
          <w14:ligatures w14:val="none"/>
        </w:rPr>
        <w:t>Prijava za dodjelu financijskih sredstava podnosi se Upravnom odjelu za gospodarstvo i poljoprivredu na propisanim obrascima uz potrebnu dokumentaciju.</w:t>
      </w:r>
    </w:p>
    <w:p w14:paraId="40C006D7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1D3444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Prijava s cjelokupnom dokumentacijom može se poslati poštom u zatvorenoj omotnici ili osobnom dostavom u pisarnicu Županije.</w:t>
      </w:r>
    </w:p>
    <w:p w14:paraId="40EFB11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669698A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Danom zaprimanja smatra se za prijave poslane poštom datum na omotnici u kojoj je poslana prijava, a za prijave predane osobno datum zaprimanja u pisarnici Županije.</w:t>
      </w:r>
    </w:p>
    <w:p w14:paraId="5502B71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6436ACA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Prijave podnesene izvan roka propisanog javnim pozivom ne razmatraju se. U slučaju nepotpune prijave, Upravni odjel za gospodarstvo i poljoprivredu može uputiti podnositelju prijave zahtjev za dopunu. Podnositelj je dužan dopuniti prijavu u roku od 8 (osam) dana od dana primitka zahtjeva za dopunu. U slučaju potrebe, Upravni odjel za gospodarstvo i poljoprivredu Brodsko-posavske županije može zatražiti od podnositelja prijave dostavu dodatne dokumentacije i tražiti dodatna pojašnjenja.</w:t>
      </w:r>
    </w:p>
    <w:p w14:paraId="208B089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44C68241" w14:textId="77777777" w:rsid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 xml:space="preserve">VI. PREGLED I OCJENJIVANJE PRIJAVA I DONOŠENJE ODLUKE O DODJELI </w:t>
      </w:r>
    </w:p>
    <w:p w14:paraId="10D66FD7" w14:textId="1132FB25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 xml:space="preserve">     </w:t>
      </w: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SREDSTAVA</w:t>
      </w:r>
    </w:p>
    <w:p w14:paraId="0D8D47CD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00083BE6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9.</w:t>
      </w:r>
    </w:p>
    <w:p w14:paraId="56EE916A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194D657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Postupak obrade podnesenih prijava provodi Povjerenstvo za odabir projekata/programa/sajma (u daljnjem tekstu: Povjerenstvo).</w:t>
      </w:r>
    </w:p>
    <w:p w14:paraId="4939E15E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C879EE7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Povjerenstvo čine predsjednik i dva člana koje imenuje Župan.</w:t>
      </w:r>
    </w:p>
    <w:p w14:paraId="09E7CFE6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1D1F6513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 izvršavanju svoje zadaće Povjerenstvo obavlja sljedeće poslove:</w:t>
      </w:r>
    </w:p>
    <w:p w14:paraId="58755E6C" w14:textId="77777777" w:rsidR="00731E6A" w:rsidRPr="00731E6A" w:rsidRDefault="00731E6A" w:rsidP="00731E6A">
      <w:pPr>
        <w:numPr>
          <w:ilvl w:val="0"/>
          <w:numId w:val="1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pregledava podnesene prijave i utvrđuje ispunjavanje uvjeta za odabir projekata/pro-grama/sajma koji će se financirati;</w:t>
      </w:r>
    </w:p>
    <w:p w14:paraId="29B42AE1" w14:textId="77777777" w:rsidR="00731E6A" w:rsidRPr="00731E6A" w:rsidRDefault="00731E6A" w:rsidP="00731E6A">
      <w:pPr>
        <w:numPr>
          <w:ilvl w:val="0"/>
          <w:numId w:val="1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ocjenjuje i vrednuje podnesene prijave;</w:t>
      </w:r>
    </w:p>
    <w:p w14:paraId="7FDDC4D0" w14:textId="77777777" w:rsidR="00731E6A" w:rsidRPr="00731E6A" w:rsidRDefault="00731E6A" w:rsidP="00731E6A">
      <w:pPr>
        <w:numPr>
          <w:ilvl w:val="0"/>
          <w:numId w:val="1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utvrđuje Prijedlog o odobravanju financijskih sredstava za projekte/programe/sajmove.</w:t>
      </w:r>
    </w:p>
    <w:p w14:paraId="79D45FE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637073B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Povjerenstvo prilikom pregledavanja podnesenih prijava provjerava sljedeće:</w:t>
      </w:r>
    </w:p>
    <w:p w14:paraId="6C13257D" w14:textId="77777777" w:rsidR="00731E6A" w:rsidRPr="00731E6A" w:rsidRDefault="00731E6A" w:rsidP="00731E6A">
      <w:pPr>
        <w:numPr>
          <w:ilvl w:val="0"/>
          <w:numId w:val="18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je li prijava dostavljena na pravi javni poziv i u zadanome roku;</w:t>
      </w:r>
    </w:p>
    <w:p w14:paraId="35922499" w14:textId="77777777" w:rsidR="00731E6A" w:rsidRPr="00731E6A" w:rsidRDefault="00731E6A" w:rsidP="00731E6A">
      <w:pPr>
        <w:numPr>
          <w:ilvl w:val="0"/>
          <w:numId w:val="18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lastRenderedPageBreak/>
        <w:t>da li je zatraženi iznos sredstava unutar financijskih pragova postavljenim u javnom pozivu;</w:t>
      </w:r>
    </w:p>
    <w:p w14:paraId="4292C28C" w14:textId="77777777" w:rsidR="00731E6A" w:rsidRPr="00731E6A" w:rsidRDefault="00731E6A" w:rsidP="00731E6A">
      <w:pPr>
        <w:numPr>
          <w:ilvl w:val="0"/>
          <w:numId w:val="18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je li lokacija provedbe projekta ili programa ili sajma prihvatljiva;</w:t>
      </w:r>
    </w:p>
    <w:p w14:paraId="133E3AD8" w14:textId="77777777" w:rsidR="00731E6A" w:rsidRPr="00731E6A" w:rsidRDefault="00731E6A" w:rsidP="00731E6A">
      <w:pPr>
        <w:numPr>
          <w:ilvl w:val="0"/>
          <w:numId w:val="18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je li prijavitelj prihvatljiv sukladno uputama za prijavitelje;</w:t>
      </w:r>
    </w:p>
    <w:p w14:paraId="55643CF8" w14:textId="77777777" w:rsidR="00731E6A" w:rsidRPr="00731E6A" w:rsidRDefault="00731E6A" w:rsidP="00731E6A">
      <w:pPr>
        <w:numPr>
          <w:ilvl w:val="0"/>
          <w:numId w:val="18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jesu li dostavljeni, potpisani i ovjereni svi obvezni obrasci te </w:t>
      </w:r>
    </w:p>
    <w:p w14:paraId="0183E165" w14:textId="77777777" w:rsidR="00731E6A" w:rsidRPr="00731E6A" w:rsidRDefault="00731E6A" w:rsidP="00731E6A">
      <w:pPr>
        <w:numPr>
          <w:ilvl w:val="0"/>
          <w:numId w:val="18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jesu li ispunjeni drugi formalni uvjeti javnog poziva.</w:t>
      </w:r>
    </w:p>
    <w:p w14:paraId="3B6A975D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033DA30E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Nakon provjere propisanih uvjeta javnog poziva, Povjerenstvo ocjenjuje prijave temeljem obrasca za ocjenu kvalitete/vrijednosti projekta/programa/sajma sukladno kriterijima koji su propisani uputama za prijavitelje javnog poziva.</w:t>
      </w:r>
    </w:p>
    <w:p w14:paraId="6EA50DF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D160B03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10.</w:t>
      </w:r>
    </w:p>
    <w:p w14:paraId="61B13EBD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67C0D1E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Povjerenstvo radi na sjednicama Povjerenstva koje saziva predsjednik Povjerenstva.</w:t>
      </w:r>
    </w:p>
    <w:p w14:paraId="6B4113F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3AA8839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Prijave se obrađuje te se o njima odlučuje redoslijedom zaprimanja.</w:t>
      </w:r>
    </w:p>
    <w:p w14:paraId="6DCBFD0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5B808C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O radu Povjerenstva vodi se zapisnik.</w:t>
      </w:r>
    </w:p>
    <w:p w14:paraId="4036B77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0E28B735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Stručne i administrativne poslove za Povjerenstvo obavlja Upravni odjel za gospodarstvo i poljoprivredu Županije.</w:t>
      </w:r>
    </w:p>
    <w:p w14:paraId="4B092C78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39FBC49F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11.</w:t>
      </w:r>
    </w:p>
    <w:p w14:paraId="0AB2D71D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09F334BA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Nakon provedene ocjene prijava, Povjerenstvo izrađuje prijedlog o odobravanju financijskih sredstava za projekte/programe/sajmove.</w:t>
      </w:r>
    </w:p>
    <w:p w14:paraId="523A7818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81E1739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 xml:space="preserve">Odluku o odobravanju financijskih sredstava za projekate/programe/sajmove donosi Župan. </w:t>
      </w:r>
    </w:p>
    <w:p w14:paraId="256DABC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B6351A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 xml:space="preserve">U Odluci se navodi naziv korisnika, naziv programa/projekta/sajma, namjena sredstava i iznos proračunskih sredstava za sufinanciranje. </w:t>
      </w:r>
    </w:p>
    <w:p w14:paraId="2C411AAA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8A8A3E1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>Odluka se objavljuje na službenim mrežnim stranicama Županije u roku od 15 (petnaest) dana od dana donošenja odluke o odobravanju financijskih sredstava za projekte/programe/sajmove.</w:t>
      </w:r>
    </w:p>
    <w:p w14:paraId="58A3CA73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1E9A8435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12.</w:t>
      </w:r>
    </w:p>
    <w:p w14:paraId="28CEA458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1A839B9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Po donošenju Odluke o odobravanju financijskih sredstava za projekte/programe/sajmove, Upravni odjel za gospodarstvo i poljoprivredu obavještava podnositelja prijave o iznosu odobrenih financijskih sredstava. </w:t>
      </w:r>
    </w:p>
    <w:p w14:paraId="45F3A3C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EDDDEA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S prijaviteljima kojima su odobrena financijska sredstva Županija će potpisati ugovor o odobravanju financijskih sredstava za projekte/programe/sajmove u roku od 30 dana od dana donošenja odluke o odobravanju financijskih sredstava za projekte/programe/sajmove.</w:t>
      </w:r>
    </w:p>
    <w:p w14:paraId="10B4A29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CCD309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VII. EVIDENCIJA, ISPLATA SREDSTAVA I DOSTAVA IZVJEŠTAJA</w:t>
      </w:r>
    </w:p>
    <w:p w14:paraId="66CF3A72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37021CD4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13.</w:t>
      </w:r>
    </w:p>
    <w:p w14:paraId="6718BCB1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3B0BBDA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Upravni odjel za gospodarstvo i poljoprivredu vodi evidenciju dodijeljenih financijskih sredstava po korisnicima i namjenama za koje su odobrena sredstva.</w:t>
      </w:r>
    </w:p>
    <w:p w14:paraId="4C78547D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3F4E138E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Korisniku dosadašnjih dodijeljenih financijskih sredstava Županije, Obrtničkoj komori Brodsko-posavske županije i udruženjima obrtnika na području Županije, nova se financijska sredstva </w:t>
      </w: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lastRenderedPageBreak/>
        <w:t>mogu odobriti isključivo ako je dostavljen izvještaj iz kojeg je vidljivo da su prethodno dodijeljena financijska sredstva utrošena namjenski.</w:t>
      </w:r>
    </w:p>
    <w:p w14:paraId="315107C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3E587871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14.</w:t>
      </w:r>
    </w:p>
    <w:p w14:paraId="631153A0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AC2136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Odobrena financijska sredstva doznačuju se na IBAN korisnika sredstava, a isplaćuju se jednokratno (u roku od 30 dana od dana potpisivanja ugovora) ili isplatom u dva obroka tijekom provedbe projekta/programa/sajma sukladno ostvarenju proračunskih prihoda u 2024. godini.</w:t>
      </w:r>
    </w:p>
    <w:p w14:paraId="726EBD3D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1D5ECC2B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15.</w:t>
      </w:r>
    </w:p>
    <w:p w14:paraId="58CB3C9A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07E0B58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Kontrolu provedbe ugovora o odobravanju financijskih sredstava za projekte/programe/sajmove provodi Upravni odjel za gospodarstvo i poljoprivredu temeljem izvješća o provedbi i kontrolom na licu mjesta.</w:t>
      </w:r>
    </w:p>
    <w:p w14:paraId="52A04D10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 </w:t>
      </w:r>
    </w:p>
    <w:p w14:paraId="6AB93CEC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Korisnici sredstava dužni su dostaviti izvješće o provedbi projekta/programa/sajma </w:t>
      </w:r>
      <w:r w:rsidRPr="00731E6A">
        <w:rPr>
          <w:rFonts w:ascii="Arial" w:eastAsia="Times New Roman" w:hAnsi="Arial" w:cs="Arial"/>
          <w:kern w:val="0"/>
          <w:lang w:eastAsia="hr-HR"/>
          <w14:ligatures w14:val="none"/>
        </w:rPr>
        <w:t>u roku od 30 dana od završetka projekta/programa ili zaključno do 31. siječnja 2026. godine za prethodnu godinu na propisanim obrascima.</w:t>
      </w:r>
    </w:p>
    <w:p w14:paraId="5F6308F7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55BE6C3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Računi i ostali dokazi o plaćanju kojima se dokazuje namjensko korištenje dodijeljenih financijskih sredstava ne smiju se koristiti za pravdanje drugih potpora koje dodjeljuje Županija i ostali davatelji državnih potpora.</w:t>
      </w:r>
    </w:p>
    <w:p w14:paraId="61B0AA6B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5186B425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Korisnik financijskih sredstava dužan je dostaviti račune i izvode o plaćanju iz kojih je vidljivo da je korisnik sudjelovao u financiranju projekta/programa/sajma u iznosu navedenom u prijavi, da je sredstva utrošio namjenski, sukladno podnesenoj prijavi te foto dokumentaciju provedenog projekta/programa/sajma za koji su odobrena sredstva.</w:t>
      </w:r>
    </w:p>
    <w:p w14:paraId="37B9D126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6E99733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U slučaju nenamjenskog utroška sredstava korisnik je dužan vratiti sredstva Županiji i isti će biti isključeni iz dodjele financijskih sredstava sljedeće godine.</w:t>
      </w:r>
    </w:p>
    <w:p w14:paraId="0FE72CEE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32B34F73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16.</w:t>
      </w:r>
    </w:p>
    <w:p w14:paraId="23FBAFF8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099A719F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>Korisnici kojima je Županija temeljem ove Odluke isplatila financijska sredstva dužni su na materijalima vezanim uz provedeni projekt/program/sajam navesti da je projekt/program/sajam sufinanciran sredstvima Županije.</w:t>
      </w:r>
    </w:p>
    <w:p w14:paraId="0505A0E7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43FA83FA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VIII. PRIJELAZNE I ZAVRŠNE ODREDBE</w:t>
      </w:r>
    </w:p>
    <w:p w14:paraId="7CA5E14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02C0BB10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b/>
          <w:szCs w:val="20"/>
          <w:lang w:eastAsia="hr-HR"/>
          <w14:ligatures w14:val="none"/>
        </w:rPr>
        <w:t>Članak 17.</w:t>
      </w:r>
    </w:p>
    <w:p w14:paraId="36D50CE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265E088A" w14:textId="77777777" w:rsidR="00731E6A" w:rsidRPr="00731E6A" w:rsidRDefault="00731E6A" w:rsidP="00731E6A">
      <w:pPr>
        <w:spacing w:after="0" w:line="240" w:lineRule="auto"/>
        <w:jc w:val="center"/>
        <w:rPr>
          <w:rFonts w:ascii="Arial" w:eastAsia="Times New Roman" w:hAnsi="Arial" w:cs="Times New Roman"/>
          <w:b/>
          <w:szCs w:val="20"/>
          <w:lang w:eastAsia="hr-HR"/>
          <w14:ligatures w14:val="none"/>
        </w:rPr>
      </w:pPr>
    </w:p>
    <w:p w14:paraId="007A6D34" w14:textId="77777777" w:rsidR="00731E6A" w:rsidRPr="00731E6A" w:rsidRDefault="00731E6A" w:rsidP="00731E6A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  <w14:ligatures w14:val="none"/>
        </w:rPr>
      </w:pPr>
      <w:r w:rsidRPr="00731E6A">
        <w:rPr>
          <w:rFonts w:ascii="Arial" w:eastAsia="Times New Roman" w:hAnsi="Arial" w:cs="Times New Roman"/>
          <w:szCs w:val="20"/>
          <w:lang w:eastAsia="hr-HR"/>
          <w14:ligatures w14:val="none"/>
        </w:rPr>
        <w:t xml:space="preserve">Ova Odluka stupa na snagu osmog dana od dana objave u „Službenom vjesniku Brodsko-posavske županije“. </w:t>
      </w:r>
    </w:p>
    <w:p w14:paraId="73BC19E9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123AFE6D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  <w14:ligatures w14:val="none"/>
        </w:rPr>
      </w:pPr>
    </w:p>
    <w:p w14:paraId="7C3F677F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</w:p>
    <w:p w14:paraId="2772736A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</w:p>
    <w:p w14:paraId="6CC28225" w14:textId="77777777" w:rsidR="00731E6A" w:rsidRPr="00731E6A" w:rsidRDefault="00731E6A" w:rsidP="00731E6A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lang w:eastAsia="hr-HR"/>
          <w14:ligatures w14:val="none"/>
        </w:rPr>
      </w:pPr>
      <w:r w:rsidRPr="00731E6A">
        <w:rPr>
          <w:rFonts w:ascii="Arial" w:eastAsia="Times New Roman" w:hAnsi="Arial" w:cs="Arial"/>
          <w:b/>
          <w:lang w:eastAsia="hr-HR"/>
          <w14:ligatures w14:val="none"/>
        </w:rPr>
        <w:t>ŽUPAN</w:t>
      </w:r>
    </w:p>
    <w:p w14:paraId="7D07C112" w14:textId="77777777" w:rsidR="00731E6A" w:rsidRPr="00731E6A" w:rsidRDefault="00731E6A" w:rsidP="00731E6A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lang w:eastAsia="hr-HR"/>
          <w14:ligatures w14:val="none"/>
        </w:rPr>
      </w:pPr>
    </w:p>
    <w:p w14:paraId="2D86C4A7" w14:textId="77777777" w:rsidR="00731E6A" w:rsidRPr="00731E6A" w:rsidRDefault="00731E6A" w:rsidP="00731E6A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731E6A">
        <w:rPr>
          <w:rFonts w:ascii="Arial" w:eastAsia="Times New Roman" w:hAnsi="Arial" w:cs="Arial"/>
          <w:b/>
          <w:kern w:val="0"/>
          <w:lang w:eastAsia="hr-HR"/>
          <w14:ligatures w14:val="none"/>
        </w:rPr>
        <w:t>dr.sc. Danijel Marušić, dr. med. vet.</w:t>
      </w:r>
    </w:p>
    <w:p w14:paraId="263310EA" w14:textId="77777777" w:rsidR="00731E6A" w:rsidRPr="00731E6A" w:rsidRDefault="00731E6A" w:rsidP="00731E6A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en-US" w:eastAsia="hr-HR"/>
          <w14:ligatures w14:val="none"/>
        </w:rPr>
      </w:pPr>
    </w:p>
    <w:p w14:paraId="101C971C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</w:p>
    <w:p w14:paraId="33DDC632" w14:textId="77777777" w:rsidR="00731E6A" w:rsidRPr="00731E6A" w:rsidRDefault="00731E6A" w:rsidP="00731E6A">
      <w:pPr>
        <w:spacing w:after="0" w:line="240" w:lineRule="auto"/>
        <w:rPr>
          <w:rFonts w:ascii="Arial" w:eastAsia="Times New Roman" w:hAnsi="Arial" w:cs="Arial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397F"/>
    <w:multiLevelType w:val="hybridMultilevel"/>
    <w:tmpl w:val="BFDE426E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>
      <w:start w:val="1"/>
      <w:numFmt w:val="lowerLetter"/>
      <w:lvlText w:val="%2."/>
      <w:lvlJc w:val="left"/>
      <w:pPr>
        <w:ind w:left="1571" w:hanging="360"/>
      </w:pPr>
    </w:lvl>
    <w:lvl w:ilvl="2" w:tplc="041A001B">
      <w:start w:val="1"/>
      <w:numFmt w:val="lowerRoman"/>
      <w:lvlText w:val="%3."/>
      <w:lvlJc w:val="right"/>
      <w:pPr>
        <w:ind w:left="2291" w:hanging="180"/>
      </w:pPr>
    </w:lvl>
    <w:lvl w:ilvl="3" w:tplc="041A000F">
      <w:start w:val="1"/>
      <w:numFmt w:val="decimal"/>
      <w:lvlText w:val="%4."/>
      <w:lvlJc w:val="left"/>
      <w:pPr>
        <w:ind w:left="3011" w:hanging="360"/>
      </w:pPr>
    </w:lvl>
    <w:lvl w:ilvl="4" w:tplc="041A0019">
      <w:start w:val="1"/>
      <w:numFmt w:val="lowerLetter"/>
      <w:lvlText w:val="%5."/>
      <w:lvlJc w:val="left"/>
      <w:pPr>
        <w:ind w:left="3731" w:hanging="360"/>
      </w:pPr>
    </w:lvl>
    <w:lvl w:ilvl="5" w:tplc="041A001B">
      <w:start w:val="1"/>
      <w:numFmt w:val="lowerRoman"/>
      <w:lvlText w:val="%6."/>
      <w:lvlJc w:val="right"/>
      <w:pPr>
        <w:ind w:left="4451" w:hanging="180"/>
      </w:pPr>
    </w:lvl>
    <w:lvl w:ilvl="6" w:tplc="041A000F">
      <w:start w:val="1"/>
      <w:numFmt w:val="decimal"/>
      <w:lvlText w:val="%7."/>
      <w:lvlJc w:val="left"/>
      <w:pPr>
        <w:ind w:left="5171" w:hanging="360"/>
      </w:pPr>
    </w:lvl>
    <w:lvl w:ilvl="7" w:tplc="041A0019">
      <w:start w:val="1"/>
      <w:numFmt w:val="lowerLetter"/>
      <w:lvlText w:val="%8."/>
      <w:lvlJc w:val="left"/>
      <w:pPr>
        <w:ind w:left="5891" w:hanging="360"/>
      </w:pPr>
    </w:lvl>
    <w:lvl w:ilvl="8" w:tplc="041A001B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3" w15:restartNumberingAfterBreak="0">
    <w:nsid w:val="17154502"/>
    <w:multiLevelType w:val="hybridMultilevel"/>
    <w:tmpl w:val="A8C8AD9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2DB1796"/>
    <w:multiLevelType w:val="hybridMultilevel"/>
    <w:tmpl w:val="755843C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AFC7A96"/>
    <w:multiLevelType w:val="hybridMultilevel"/>
    <w:tmpl w:val="296A2DE0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6917555">
    <w:abstractNumId w:val="18"/>
  </w:num>
  <w:num w:numId="2" w16cid:durableId="269623912">
    <w:abstractNumId w:val="14"/>
  </w:num>
  <w:num w:numId="3" w16cid:durableId="540827955">
    <w:abstractNumId w:val="9"/>
  </w:num>
  <w:num w:numId="4" w16cid:durableId="5398227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75641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51557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94102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57255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1753182">
    <w:abstractNumId w:val="7"/>
  </w:num>
  <w:num w:numId="10" w16cid:durableId="1136680859">
    <w:abstractNumId w:val="4"/>
  </w:num>
  <w:num w:numId="11" w16cid:durableId="8380793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9337589">
    <w:abstractNumId w:val="2"/>
  </w:num>
  <w:num w:numId="13" w16cid:durableId="565723002">
    <w:abstractNumId w:val="16"/>
  </w:num>
  <w:num w:numId="14" w16cid:durableId="2096588557">
    <w:abstractNumId w:val="5"/>
  </w:num>
  <w:num w:numId="15" w16cid:durableId="735474755">
    <w:abstractNumId w:val="1"/>
  </w:num>
  <w:num w:numId="16" w16cid:durableId="1128426636">
    <w:abstractNumId w:val="12"/>
  </w:num>
  <w:num w:numId="17" w16cid:durableId="1235242805">
    <w:abstractNumId w:val="11"/>
  </w:num>
  <w:num w:numId="18" w16cid:durableId="1014501494">
    <w:abstractNumId w:val="10"/>
  </w:num>
  <w:num w:numId="19" w16cid:durableId="15963966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C2223"/>
    <w:rsid w:val="00420963"/>
    <w:rsid w:val="004F6F5D"/>
    <w:rsid w:val="005230B8"/>
    <w:rsid w:val="00550EC1"/>
    <w:rsid w:val="00674B7A"/>
    <w:rsid w:val="00731E6A"/>
    <w:rsid w:val="0078051D"/>
    <w:rsid w:val="00955D34"/>
    <w:rsid w:val="009D39BF"/>
    <w:rsid w:val="00BF4C73"/>
    <w:rsid w:val="00F3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8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3004</Words>
  <Characters>17124</Characters>
  <DocSecurity>0</DocSecurity>
  <Lines>142</Lines>
  <Paragraphs>40</Paragraphs>
  <ScaleCrop>false</ScaleCrop>
  <Company/>
  <LinksUpToDate>false</LinksUpToDate>
  <CharactersWithSpaces>20088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2025-02-04T07:42:00Z</cp:lastPrinted>
  <dcterms:created xsi:type="dcterms:W3CDTF">2024-02-06T10:05:00Z</dcterms:created>
  <dcterms:modified xsi:type="dcterms:W3CDTF">2025-02-24T12:32:00Z</dcterms:modified>
</cp:coreProperties>
</file>