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4025A032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05902D8B" w:rsidR="004F6F5D" w:rsidRPr="002F3725" w:rsidRDefault="004F6F5D" w:rsidP="002F3725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2F3725" w:rsidRPr="002F3725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BA8AEF6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KLASA: 402-03/25-01/56</w:t>
      </w:r>
    </w:p>
    <w:p w14:paraId="514CEF14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URBROJ: 2178-04-01/03-25-5</w:t>
      </w:r>
    </w:p>
    <w:p w14:paraId="0F7CC429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407E0FF8" w14:textId="7D9CDCC1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Slavonski Brod, </w:t>
      </w:r>
      <w:r w:rsidR="0006677E">
        <w:rPr>
          <w:rFonts w:ascii="Arial" w:eastAsia="Times New Roman" w:hAnsi="Arial" w:cs="Arial"/>
          <w:kern w:val="0"/>
          <w:lang w:eastAsia="hr-HR"/>
          <w14:ligatures w14:val="none"/>
        </w:rPr>
        <w:t>0</w:t>
      </w:r>
      <w:r w:rsidR="003137E1">
        <w:rPr>
          <w:rFonts w:ascii="Arial" w:eastAsia="Times New Roman" w:hAnsi="Arial" w:cs="Arial"/>
          <w:kern w:val="0"/>
          <w:lang w:eastAsia="hr-HR"/>
          <w14:ligatures w14:val="none"/>
        </w:rPr>
        <w:t>5</w:t>
      </w:r>
      <w:r w:rsidR="0006677E">
        <w:rPr>
          <w:rFonts w:ascii="Arial" w:eastAsia="Times New Roman" w:hAnsi="Arial" w:cs="Arial"/>
          <w:kern w:val="0"/>
          <w:lang w:eastAsia="hr-HR"/>
          <w14:ligatures w14:val="none"/>
        </w:rPr>
        <w:t>. lipnja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 2025.</w:t>
      </w:r>
    </w:p>
    <w:p w14:paraId="3F3763FA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9B68D71" w14:textId="0B8EC7EE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Na temelju članka 56. Statuta Brodsko-posavske županije(„Službeni vjesnik Brodsko-posavske županije“, broj 10/09, 19/10, 2/13 i 15/13 - pročišćeni tekst, 4/18, 5/20 i 7/21), članka 20. Odluke o izvršavanju Proračuna Brodsko-posavske županije za 2025. godinu („Službeni vjesnik Brodsko-posavske županije“, broj 41/24), članka 12. Pravilnika o općim uvjetima dodjele donacija, subvencija i pomoći iz Proračuna Brodsko-posavske županije („Službeni vjesnik Brodsko-posavske županije“, broj 1/19) i članka 11. Odluke o financiranju programa i projekata Obrtničke komore Brodsko-posavske županije i udruženja obrtnika na području Brodsko-posavske županije u 2025. godini (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Službeni vjesnik Brodsko-posavske županije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 broj 3/25), a u skladu s prijedlogom Povjerenstva za odabir projekata/programa/sajmova Obrtničke komore Brodsko-posavske županije i udruženja obrtnika na području Brodsko-posavske županije u 2025. godini (KLASA: 402-03/25-01/56, URBROJ: 2178-04-01/03-25-4 od 09. travnja 2025. godine), donosim</w:t>
      </w:r>
    </w:p>
    <w:p w14:paraId="7B5CF3CD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801F1D0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DA69998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O D L U K U</w:t>
      </w:r>
    </w:p>
    <w:p w14:paraId="3B5F3EAD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FF4403F" w14:textId="77777777" w:rsidR="002F3725" w:rsidRPr="002F3725" w:rsidRDefault="002F3725" w:rsidP="002F3725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o odobravanju financijskih sredstava za p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rojekte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/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programe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/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sajmove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Obrtničke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komore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Brodsko-posavske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županije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i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udruženja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obrtnika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na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području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Brodsko-posavske županije u 2025. </w:t>
      </w:r>
      <w:proofErr w:type="spellStart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godini</w:t>
      </w:r>
      <w:proofErr w:type="spellEnd"/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 </w:t>
      </w:r>
    </w:p>
    <w:p w14:paraId="6851A313" w14:textId="77777777" w:rsidR="002F3725" w:rsidRPr="002F3725" w:rsidRDefault="002F3725" w:rsidP="002F3725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</w:p>
    <w:p w14:paraId="1EEA0937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3703962" w14:textId="77777777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I.</w:t>
      </w:r>
    </w:p>
    <w:p w14:paraId="53561322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Financijska sredstva za projekte/programe/sajmove Obrtničke komore Brodsko-posavske županije i udruženja obrtnika na području Brodsko-posavske županije u 2025. godini odobravaju se sljedećim korisnicima prema utvrđenim iznosima:</w:t>
      </w:r>
    </w:p>
    <w:p w14:paraId="2828D17A" w14:textId="77777777" w:rsidR="002F3725" w:rsidRPr="002F3725" w:rsidRDefault="002F3725" w:rsidP="002F37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2F3725">
        <w:rPr>
          <w:rFonts w:ascii="Arial" w:eastAsia="Times New Roman" w:hAnsi="Arial" w:cs="Arial"/>
          <w:lang w:eastAsia="hr-HR"/>
        </w:rPr>
        <w:t>Udruženje obrtnika Slavonski Brod za projekt „BUDI MAJSTOR“ - Program „Učimo da ne zaboravimo“ - 7.980,00 eura;</w:t>
      </w:r>
    </w:p>
    <w:p w14:paraId="40F8EBCB" w14:textId="77777777" w:rsidR="002F3725" w:rsidRPr="002F3725" w:rsidRDefault="002F3725" w:rsidP="002F37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2F3725">
        <w:rPr>
          <w:rFonts w:ascii="Arial" w:eastAsia="Times New Roman" w:hAnsi="Arial" w:cs="Arial"/>
          <w:lang w:eastAsia="hr-HR"/>
        </w:rPr>
        <w:t>Udruženje obrtnika Slavonski Brod za sajam „Treći Obrtnički sajam Udruženja obrtnika Slavonski Brod““ - 5.350,00 eura;</w:t>
      </w:r>
    </w:p>
    <w:p w14:paraId="287AA69C" w14:textId="77777777" w:rsidR="002F3725" w:rsidRPr="002F3725" w:rsidRDefault="002F3725" w:rsidP="002F37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2F3725">
        <w:rPr>
          <w:rFonts w:ascii="Arial" w:eastAsia="Times New Roman" w:hAnsi="Arial" w:cs="Arial"/>
          <w:lang w:eastAsia="hr-HR"/>
        </w:rPr>
        <w:t>Obrtnička komora Brodsko-posavske županije za projekt „Edukacija kao dio poslovnog uspjeha 2025.“ - 7.980,00 eura;</w:t>
      </w:r>
    </w:p>
    <w:p w14:paraId="04567CAD" w14:textId="77777777" w:rsidR="002F3725" w:rsidRPr="002F3725" w:rsidRDefault="002F3725" w:rsidP="002F37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2F3725">
        <w:rPr>
          <w:rFonts w:ascii="Arial" w:eastAsia="Times New Roman" w:hAnsi="Arial" w:cs="Arial"/>
          <w:lang w:eastAsia="hr-HR"/>
        </w:rPr>
        <w:t>Udruženje obrtnika Nova Gradiška za projekt  „OBRTNIK“ - 7.979,40 eura;</w:t>
      </w:r>
    </w:p>
    <w:p w14:paraId="04F9AFB3" w14:textId="77777777" w:rsidR="002F3725" w:rsidRPr="002F3725" w:rsidRDefault="002F3725" w:rsidP="002F37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2F3725">
        <w:rPr>
          <w:rFonts w:ascii="Arial" w:eastAsia="Times New Roman" w:hAnsi="Arial" w:cs="Arial"/>
          <w:lang w:eastAsia="hr-HR"/>
        </w:rPr>
        <w:t xml:space="preserve"> Udruženje obrtnika Nova Gradiška za projekt  „TEAM“ - 5.349,60 eura</w:t>
      </w:r>
    </w:p>
    <w:p w14:paraId="79D61800" w14:textId="77777777" w:rsidR="002F3725" w:rsidRPr="002F3725" w:rsidRDefault="002F3725" w:rsidP="002F372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hr-HR"/>
        </w:rPr>
      </w:pPr>
      <w:r w:rsidRPr="002F3725">
        <w:rPr>
          <w:rFonts w:ascii="Arial" w:eastAsia="Times New Roman" w:hAnsi="Arial" w:cs="Arial"/>
          <w:lang w:eastAsia="hr-HR"/>
        </w:rPr>
        <w:t>Obrtnička komora Brodsko-posavske županije za projekt „Unapređenje organizacijskih vještina 2025.“ - 5.349,60.</w:t>
      </w:r>
    </w:p>
    <w:p w14:paraId="2563BE20" w14:textId="77777777" w:rsidR="002F3725" w:rsidRPr="002F3725" w:rsidRDefault="002F3725" w:rsidP="002F3725">
      <w:pPr>
        <w:spacing w:after="240" w:line="276" w:lineRule="auto"/>
        <w:ind w:left="720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A61CC0D" w14:textId="77777777" w:rsidR="004669E0" w:rsidRDefault="004669E0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E818A7E" w14:textId="55C10ECE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lastRenderedPageBreak/>
        <w:t>II.</w:t>
      </w:r>
    </w:p>
    <w:p w14:paraId="4AAAFECE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Financijska sredstva iz točke I. Ove Odluke planirana su u Proračunu Brodsko-posavske županije za 2025. godinu na poziciji Upravnog odjela za gospodarstvo i poljoprivredu u iznosu od 40.000,00 eura i raspoređuju se korisnicima kako je precizirano u točci I. ove Odluke.</w:t>
      </w:r>
    </w:p>
    <w:p w14:paraId="1CFE0891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(Obrtničke komore Brodsko-posavske županije, Udruženja Obrtnika Slavonski Brod ) iz točke I. ove Odluke.</w:t>
      </w:r>
    </w:p>
    <w:p w14:paraId="0E0AB7BF" w14:textId="77777777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III.</w:t>
      </w:r>
    </w:p>
    <w:p w14:paraId="4C37E1A5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Zadužuje se Upravni odjel za gospodarstvo i poljoprivredu Brodsko-posavske županije za realizaciju ove Odluke.</w:t>
      </w:r>
    </w:p>
    <w:p w14:paraId="16D846D1" w14:textId="77777777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IV.</w:t>
      </w:r>
    </w:p>
    <w:p w14:paraId="02218B88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Ova Odluka objavljuje se na web stranici Brodsko-posavske županije.</w:t>
      </w:r>
    </w:p>
    <w:p w14:paraId="5BFBDD5D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868153F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03F144" w14:textId="77777777" w:rsidR="002F3725" w:rsidRPr="002F3725" w:rsidRDefault="002F3725" w:rsidP="002F3725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ŽUPAN</w:t>
      </w:r>
    </w:p>
    <w:p w14:paraId="3E4BC6AC" w14:textId="77777777" w:rsidR="002F3725" w:rsidRPr="002F3725" w:rsidRDefault="002F3725" w:rsidP="002F3725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 sc. Danijel Marušić, dr. med. </w:t>
      </w:r>
      <w:proofErr w:type="spellStart"/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vet</w:t>
      </w:r>
      <w:proofErr w:type="spellEnd"/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. </w:t>
      </w:r>
    </w:p>
    <w:p w14:paraId="7C118FD2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8C7553D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21DD902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E1ADF04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7EA8CA0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6E9BB30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DE1B877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388EE83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28E1DE2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970F950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7DE587E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6CD6D27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1B2D0A8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22BC4FA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2BA6BF2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4891D4C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93EB91F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16A977F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83BD5C9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9311A74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2D9E363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51E12B0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9910DFD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7836463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1BEF831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3E6D478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CAA0BC9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A91EC39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6D76EE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1679032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C218675" w14:textId="3D13B39E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Dostaviti:</w:t>
      </w:r>
    </w:p>
    <w:p w14:paraId="4D2FF00C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318E961" w14:textId="7E8FEB8F" w:rsidR="002F3725" w:rsidRDefault="002F3725" w:rsidP="003D10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Udruženje obrtnika Slavonski Brod, Petra Krešimira IV 12, 35000 Slavonski Brod</w:t>
      </w:r>
      <w:r w:rsidR="003D1042">
        <w:rPr>
          <w:rFonts w:ascii="Arial" w:eastAsia="Times New Roman" w:hAnsi="Arial" w:cs="Arial"/>
          <w:kern w:val="0"/>
          <w:lang w:eastAsia="hr-HR"/>
          <w14:ligatures w14:val="none"/>
        </w:rPr>
        <w:t>;</w:t>
      </w:r>
    </w:p>
    <w:p w14:paraId="0ACBD3B4" w14:textId="77777777" w:rsidR="003D1042" w:rsidRPr="003D1042" w:rsidRDefault="003D1042" w:rsidP="003D104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3D1042">
        <w:rPr>
          <w:rFonts w:ascii="Arial" w:eastAsia="Times New Roman" w:hAnsi="Arial" w:cs="Arial"/>
          <w:kern w:val="0"/>
          <w:lang w:eastAsia="hr-HR"/>
          <w14:ligatures w14:val="none"/>
        </w:rPr>
        <w:t>Udruženje obrtnika Slavonski Brod, Petra Krešimira IV 12, 35000 Slavonski Brod;</w:t>
      </w:r>
    </w:p>
    <w:p w14:paraId="2DBE1318" w14:textId="6A1A07FF" w:rsidR="002F3725" w:rsidRPr="002F3725" w:rsidRDefault="002F3725" w:rsidP="003D10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Obrtnička komora Brodsko-posavske županije, Petra Krešimira IV 46/1 35000 Slavonski Brod</w:t>
      </w:r>
      <w:r w:rsidR="003D1042">
        <w:rPr>
          <w:rFonts w:ascii="Arial" w:eastAsia="Times New Roman" w:hAnsi="Arial" w:cs="Arial"/>
          <w:kern w:val="0"/>
          <w:lang w:eastAsia="hr-HR"/>
          <w14:ligatures w14:val="none"/>
        </w:rPr>
        <w:t>;</w:t>
      </w:r>
    </w:p>
    <w:p w14:paraId="6FEF45ED" w14:textId="03B1A239" w:rsidR="002F3725" w:rsidRPr="003D1042" w:rsidRDefault="002F3725" w:rsidP="003D10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bookmarkStart w:id="0" w:name="_Hlk198115014"/>
      <w:r w:rsidRPr="002F3725">
        <w:rPr>
          <w:rFonts w:ascii="Arial" w:eastAsia="Times New Roman" w:hAnsi="Arial" w:cs="Arial"/>
          <w:lang w:eastAsia="hr-HR"/>
        </w:rPr>
        <w:t>Udruženje obrtnika Nova Gradiška, Ulica slavonskih graničara 20, 35400 Nova Gradiška</w:t>
      </w:r>
      <w:r w:rsidR="003D1042">
        <w:rPr>
          <w:rFonts w:ascii="Arial" w:eastAsia="Times New Roman" w:hAnsi="Arial" w:cs="Arial"/>
          <w:lang w:eastAsia="hr-HR"/>
        </w:rPr>
        <w:t>;</w:t>
      </w:r>
    </w:p>
    <w:bookmarkEnd w:id="0"/>
    <w:p w14:paraId="00563EE4" w14:textId="77777777" w:rsidR="003D1042" w:rsidRPr="003D1042" w:rsidRDefault="003D1042" w:rsidP="003D104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3D1042">
        <w:rPr>
          <w:rFonts w:ascii="Arial" w:eastAsia="Times New Roman" w:hAnsi="Arial" w:cs="Arial"/>
          <w:kern w:val="0"/>
          <w:lang w:eastAsia="hr-HR"/>
          <w14:ligatures w14:val="none"/>
        </w:rPr>
        <w:t>Udruženje obrtnika Nova Gradiška, Ulica slavonskih graničara 20, 35400 Nova Gradiška;</w:t>
      </w:r>
    </w:p>
    <w:p w14:paraId="27CBD830" w14:textId="77777777" w:rsidR="003D1042" w:rsidRPr="003D1042" w:rsidRDefault="003D1042" w:rsidP="003D104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3D1042">
        <w:rPr>
          <w:rFonts w:ascii="Arial" w:eastAsia="Times New Roman" w:hAnsi="Arial" w:cs="Arial"/>
          <w:kern w:val="0"/>
          <w:lang w:eastAsia="hr-HR"/>
          <w14:ligatures w14:val="none"/>
        </w:rPr>
        <w:t>Obrtnička komora Brodsko-posavske županije, Petra Krešimira IV 46/1 35000 Slavonski Brod;</w:t>
      </w:r>
    </w:p>
    <w:p w14:paraId="495A7681" w14:textId="77777777" w:rsidR="002F3725" w:rsidRPr="002F3725" w:rsidRDefault="002F3725" w:rsidP="003D10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Upravni odjel za gospodarstvo i poljoprivredu Brodsko-posavske županije</w:t>
      </w:r>
    </w:p>
    <w:p w14:paraId="2E8111CC" w14:textId="77777777" w:rsidR="002F3725" w:rsidRPr="002F3725" w:rsidRDefault="002F3725" w:rsidP="003D10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Dosje</w:t>
      </w:r>
    </w:p>
    <w:p w14:paraId="28949E45" w14:textId="77777777" w:rsidR="002F3725" w:rsidRPr="002F3725" w:rsidRDefault="002F3725" w:rsidP="003D10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proofErr w:type="spellStart"/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Pismohrana,ovdje</w:t>
      </w:r>
      <w:proofErr w:type="spellEnd"/>
    </w:p>
    <w:p w14:paraId="68888AC4" w14:textId="77777777" w:rsidR="002F3725" w:rsidRPr="002F3725" w:rsidRDefault="002F3725" w:rsidP="003D104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94068E7" w14:textId="77777777" w:rsidR="002F3725" w:rsidRPr="002F3725" w:rsidRDefault="002F3725" w:rsidP="003D1042">
      <w:pPr>
        <w:spacing w:after="0" w:line="240" w:lineRule="auto"/>
        <w:ind w:left="5400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7054EBF" w14:textId="77777777" w:rsidR="002F3725" w:rsidRPr="002F3725" w:rsidRDefault="002F3725" w:rsidP="003D1042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1AAAD49" w14:textId="77777777" w:rsidR="002F3725" w:rsidRPr="002F3725" w:rsidRDefault="002F3725" w:rsidP="003D1042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BC69054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1B9BB2F2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3F2CABE1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2FCAB8E5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i/>
          <w:kern w:val="0"/>
          <w:u w:val="single"/>
          <w:lang w:eastAsia="hr-HR"/>
          <w14:ligatures w14:val="none"/>
        </w:rPr>
      </w:pPr>
    </w:p>
    <w:p w14:paraId="0F240116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859161">
    <w:abstractNumId w:val="0"/>
  </w:num>
  <w:num w:numId="2" w16cid:durableId="627587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6677E"/>
    <w:rsid w:val="002F3725"/>
    <w:rsid w:val="003137E1"/>
    <w:rsid w:val="0031419B"/>
    <w:rsid w:val="003464D8"/>
    <w:rsid w:val="003D1042"/>
    <w:rsid w:val="004669E0"/>
    <w:rsid w:val="004F6F5D"/>
    <w:rsid w:val="00674B7A"/>
    <w:rsid w:val="0081045E"/>
    <w:rsid w:val="00A17BC0"/>
    <w:rsid w:val="00A20913"/>
    <w:rsid w:val="00E8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D1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2025-06-02T07:31:00Z</cp:lastPrinted>
  <dcterms:created xsi:type="dcterms:W3CDTF">2025-06-05T06:20:00Z</dcterms:created>
  <dcterms:modified xsi:type="dcterms:W3CDTF">2025-06-05T06:20:00Z</dcterms:modified>
</cp:coreProperties>
</file>