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A8E1A" w14:textId="77777777" w:rsidR="009A2340" w:rsidRDefault="009A2340" w:rsidP="009A234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>
        <w:rPr>
          <w:b/>
          <w:noProof/>
          <w:sz w:val="24"/>
          <w:szCs w:val="24"/>
        </w:rPr>
        <w:drawing>
          <wp:inline distT="0" distB="0" distL="0" distR="0" wp14:anchorId="29AC7BC4" wp14:editId="5914CB91">
            <wp:extent cx="514350" cy="619125"/>
            <wp:effectExtent l="0" t="0" r="0" b="9525"/>
            <wp:docPr id="1" name="Slika 1" descr="Opis: https://encrypted-tbn3.gstatic.com/images?q=tbn:ANd9GcTof0bmpRuA4Ot4wldAcWrEOy4-PVUvalKZHFVqqeZUA7auXlXJ">
              <a:hlinkClick xmlns:a="http://schemas.openxmlformats.org/drawingml/2006/main" r:id="rId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 descr="Opis: https://encrypted-tbn3.gstatic.com/images?q=tbn:ANd9GcTof0bmpRuA4Ot4wldAcWrEOy4-PVUvalKZHFVqqeZUA7auXlXJ">
                      <a:hlinkClick r:id="rId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B4A4267" w14:textId="77777777" w:rsidR="009A2340" w:rsidRDefault="009A2340" w:rsidP="009A2340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bookmarkStart w:id="0" w:name="_Hlk137634064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REPUBLIKA HRVATSKA</w:t>
      </w:r>
    </w:p>
    <w:p w14:paraId="5AE243C8" w14:textId="77777777" w:rsidR="009A2340" w:rsidRDefault="009A2340" w:rsidP="009A2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BRODSKO-POSAVSKA ŽUPANIJA</w:t>
      </w:r>
    </w:p>
    <w:bookmarkEnd w:id="0"/>
    <w:p w14:paraId="354F2BBE" w14:textId="77777777" w:rsidR="009A2340" w:rsidRDefault="009A2340" w:rsidP="009A23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394DFAEE" w14:textId="77777777" w:rsidR="009A2340" w:rsidRDefault="009A2340" w:rsidP="009A2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7FA04D4E" w14:textId="77777777" w:rsidR="009A2340" w:rsidRDefault="009A2340" w:rsidP="009A23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43C2A92A" w14:textId="7480B43F" w:rsidR="009A2340" w:rsidRDefault="009A2340" w:rsidP="009A23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Javni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natječaj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za </w:t>
      </w:r>
      <w:r>
        <w:rPr>
          <w:rFonts w:ascii="Times New Roman" w:eastAsia="Calibri" w:hAnsi="Times New Roman" w:cs="Times New Roman"/>
          <w:b/>
          <w:sz w:val="24"/>
          <w:szCs w:val="24"/>
        </w:rPr>
        <w:t xml:space="preserve">prijam u službu u Upravni odjel za proračun i financije Brodsko-posavske županije,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objavljen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u „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Narodnim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</w:t>
      </w:r>
      <w:proofErr w:type="spellStart"/>
      <w:proofErr w:type="gram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novinama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“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broj</w:t>
      </w:r>
      <w:proofErr w:type="spellEnd"/>
      <w:proofErr w:type="gram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124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od 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26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rujna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 202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5</w:t>
      </w: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.</w:t>
      </w:r>
    </w:p>
    <w:p w14:paraId="1DE0859B" w14:textId="77777777" w:rsidR="009A2340" w:rsidRDefault="009A2340" w:rsidP="009A2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3E3B9E10" w14:textId="77777777" w:rsidR="009A2340" w:rsidRDefault="009A2340" w:rsidP="009A2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</w:p>
    <w:p w14:paraId="102BA9ED" w14:textId="77777777" w:rsidR="009A2340" w:rsidRDefault="009A2340" w:rsidP="009A2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>OPIS POSLOVA, PODACI O PLAĆI RADNOG MJESTA,</w:t>
      </w:r>
    </w:p>
    <w:p w14:paraId="7622A1F7" w14:textId="77777777" w:rsidR="009A2340" w:rsidRDefault="009A2340" w:rsidP="009A234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val="en-GB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val="en-GB"/>
        </w:rPr>
        <w:t xml:space="preserve">PRAVNI IZVORI ZA PRIPREMU KANDIDATA/KINJA ZA TESTIRANJE TE SADRŽAJ I NAČIN TESTIRANJA </w:t>
      </w:r>
    </w:p>
    <w:p w14:paraId="3DE22502" w14:textId="406A806E" w:rsidR="009A2340" w:rsidRDefault="009A2340"/>
    <w:p w14:paraId="24F3CAFF" w14:textId="77777777" w:rsidR="009A2340" w:rsidRPr="009A2340" w:rsidRDefault="009A2340" w:rsidP="009A2340">
      <w:pPr>
        <w:spacing w:after="0" w:line="240" w:lineRule="auto"/>
        <w:ind w:left="708"/>
        <w:contextualSpacing/>
        <w:jc w:val="both"/>
        <w:rPr>
          <w:rFonts w:ascii="Times New Roman" w:eastAsia="Calibri" w:hAnsi="Times New Roman" w:cs="Times New Roman"/>
          <w:b/>
          <w:bCs/>
          <w:sz w:val="24"/>
          <w:szCs w:val="24"/>
        </w:rPr>
      </w:pPr>
      <w:r w:rsidRPr="009A2340"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  <w:t>UPRAVNI ODJEL ZA PRORAČUN I FINACIJE</w:t>
      </w:r>
    </w:p>
    <w:p w14:paraId="37BF564E" w14:textId="77777777" w:rsidR="009A2340" w:rsidRPr="009A2340" w:rsidRDefault="009A2340" w:rsidP="009A2340">
      <w:pPr>
        <w:spacing w:after="0" w:line="240" w:lineRule="auto"/>
        <w:jc w:val="both"/>
        <w:rPr>
          <w:rFonts w:ascii="Times New Roman" w:eastAsia="Calibri" w:hAnsi="Times New Roman" w:cs="Times New Roman"/>
          <w:b/>
          <w:bCs/>
          <w:color w:val="000000" w:themeColor="text1"/>
          <w:sz w:val="24"/>
          <w:szCs w:val="24"/>
        </w:rPr>
      </w:pPr>
    </w:p>
    <w:p w14:paraId="425EB49E" w14:textId="77777777" w:rsidR="009A2340" w:rsidRPr="009A2340" w:rsidRDefault="009A2340" w:rsidP="009A2340">
      <w:pPr>
        <w:spacing w:after="200" w:line="276" w:lineRule="auto"/>
        <w:ind w:left="-142" w:firstLine="348"/>
        <w:jc w:val="center"/>
        <w:rPr>
          <w:rFonts w:ascii="Times New Roman" w:eastAsiaTheme="minorEastAsia" w:hAnsi="Times New Roman" w:cs="Times New Roman"/>
          <w:b/>
          <w:i/>
          <w:iCs/>
          <w:lang w:eastAsia="hr-HR"/>
        </w:rPr>
      </w:pPr>
      <w:r w:rsidRPr="009A2340">
        <w:rPr>
          <w:rFonts w:ascii="Times New Roman" w:eastAsiaTheme="minorEastAsia" w:hAnsi="Times New Roman" w:cs="Times New Roman"/>
          <w:b/>
          <w:i/>
          <w:iCs/>
          <w:lang w:eastAsia="hr-HR"/>
        </w:rPr>
        <w:t>ODSJEK ZA FINANCIJSKO-RAČUNOVODSTVENE I EKONOMSKO-TEHNIČKE POSLOVE</w:t>
      </w:r>
    </w:p>
    <w:p w14:paraId="4643F9C6" w14:textId="77777777" w:rsidR="009A2340" w:rsidRPr="009A2340" w:rsidRDefault="009A2340" w:rsidP="009A2340">
      <w:pPr>
        <w:spacing w:after="0" w:line="240" w:lineRule="auto"/>
        <w:ind w:left="34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A2340">
        <w:rPr>
          <w:rFonts w:ascii="Times New Roman" w:hAnsi="Times New Roman" w:cs="Times New Roman"/>
          <w:b/>
        </w:rPr>
        <w:t xml:space="preserve"> REFERENT ZA RAČUNOVODSTVO – OBRAČUN PLAĆA</w:t>
      </w:r>
      <w:r w:rsidRPr="009A2340">
        <w:rPr>
          <w:b/>
        </w:rPr>
        <w:t xml:space="preserve"> </w:t>
      </w:r>
      <w:r w:rsidRPr="009A2340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Pr="009A2340">
        <w:rPr>
          <w:rFonts w:ascii="Times New Roman" w:hAnsi="Times New Roman" w:cs="Times New Roman"/>
          <w:sz w:val="24"/>
          <w:szCs w:val="24"/>
        </w:rPr>
        <w:t xml:space="preserve"> 1 izvršitelj na neodređeno vrijeme  </w:t>
      </w:r>
    </w:p>
    <w:p w14:paraId="38D1FBBE" w14:textId="77777777" w:rsidR="009A2340" w:rsidRPr="009A2340" w:rsidRDefault="009A2340" w:rsidP="009A2340">
      <w:pPr>
        <w:spacing w:before="100" w:beforeAutospacing="1" w:after="100" w:afterAutospacing="1" w:line="240" w:lineRule="auto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9A2340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 xml:space="preserve">Opis poslova radnog mjesta </w:t>
      </w:r>
    </w:p>
    <w:p w14:paraId="6AB3878E" w14:textId="77777777" w:rsidR="009A2340" w:rsidRPr="009A2340" w:rsidRDefault="009A2340" w:rsidP="009A2340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9A2340">
        <w:rPr>
          <w:rFonts w:ascii="Times New Roman" w:hAnsi="Times New Roman" w:cs="Times New Roman"/>
        </w:rPr>
        <w:t>Obavlja poslove u svezi obrade i unosa podataka za isplatu plaća i drugih primanja dužnosnika i djelatnika Županije;</w:t>
      </w:r>
    </w:p>
    <w:p w14:paraId="04644322" w14:textId="77777777" w:rsidR="009A2340" w:rsidRPr="009A2340" w:rsidRDefault="009A2340" w:rsidP="009A2340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9A2340">
        <w:rPr>
          <w:rFonts w:ascii="Times New Roman" w:hAnsi="Times New Roman" w:cs="Times New Roman"/>
        </w:rPr>
        <w:t>Obavlja poslove u svezi obrade i unosa podataka za obračun naknada i ugovora o djelu;</w:t>
      </w:r>
    </w:p>
    <w:p w14:paraId="15701C16" w14:textId="77777777" w:rsidR="009A2340" w:rsidRPr="009A2340" w:rsidRDefault="009A2340" w:rsidP="009A2340">
      <w:pPr>
        <w:spacing w:after="0" w:line="240" w:lineRule="auto"/>
        <w:contextualSpacing/>
        <w:jc w:val="both"/>
        <w:rPr>
          <w:rFonts w:ascii="Times New Roman" w:hAnsi="Times New Roman" w:cs="Times New Roman"/>
        </w:rPr>
      </w:pPr>
      <w:r w:rsidRPr="009A2340">
        <w:rPr>
          <w:rFonts w:ascii="Times New Roman" w:hAnsi="Times New Roman" w:cs="Times New Roman"/>
        </w:rPr>
        <w:t>Obavlja poslove u svezi obrade i unosa podataka za obračun plaća proračunskih korisnika, radi na izradi propisanih mjesečnih i godišnjih evidencija o plaćama i naknadama u skladu sa zakonskim propisima;</w:t>
      </w:r>
    </w:p>
    <w:p w14:paraId="08F23C55" w14:textId="77777777" w:rsidR="009A2340" w:rsidRPr="009A2340" w:rsidRDefault="009A2340" w:rsidP="009A2340">
      <w:pPr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9A2340">
        <w:rPr>
          <w:rFonts w:ascii="Times New Roman" w:hAnsi="Times New Roman" w:cs="Times New Roman"/>
        </w:rPr>
        <w:t>Obavlja druge stručne poslove koje mu povjeri pročelnik Upravnog odjela i voditelj Odsjeka.</w:t>
      </w:r>
    </w:p>
    <w:p w14:paraId="50012F2B" w14:textId="77777777" w:rsidR="009A2340" w:rsidRPr="009A2340" w:rsidRDefault="009A2340" w:rsidP="009A2340">
      <w:pPr>
        <w:widowControl w:val="0"/>
        <w:tabs>
          <w:tab w:val="left" w:pos="284"/>
          <w:tab w:val="left" w:pos="2153"/>
        </w:tabs>
        <w:adjustRightInd w:val="0"/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</w:p>
    <w:p w14:paraId="587B577E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  <w:r w:rsidRPr="009A2340"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  <w:t>Podaci o plaći</w:t>
      </w:r>
    </w:p>
    <w:p w14:paraId="0ED85292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u w:val="single"/>
          <w:lang w:eastAsia="hr-HR"/>
        </w:rPr>
      </w:pPr>
    </w:p>
    <w:p w14:paraId="1BE45DB1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9A2340">
        <w:rPr>
          <w:rFonts w:ascii="Times New Roman" w:eastAsia="Times New Roman" w:hAnsi="Times New Roman" w:cs="Times New Roman"/>
          <w:sz w:val="24"/>
          <w:szCs w:val="24"/>
        </w:rPr>
        <w:t>Plaća referenta utvrđena je u visini umnoška koeficijenta složenosti poslova 1,60 (</w:t>
      </w: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uvećan za 0,5% za svaku navršenu godinu radnog staža) </w:t>
      </w:r>
      <w:r w:rsidRPr="009A2340">
        <w:rPr>
          <w:rFonts w:ascii="Times New Roman" w:eastAsia="Times New Roman" w:hAnsi="Times New Roman" w:cs="Times New Roman"/>
          <w:sz w:val="24"/>
          <w:szCs w:val="24"/>
        </w:rPr>
        <w:t xml:space="preserve">i osnovice za izračun plaće, sukladno Odluci o koeficijentima za obračun plaće službenika i namještenika u upravnim tijelima Brodsko-posavske županije („Službeni vjesnik Brodsko-posavske županije“, br. 9/2020, 18/2020 i 17/23). </w:t>
      </w:r>
      <w:r w:rsidRPr="009A2340">
        <w:rPr>
          <w:rFonts w:ascii="Times New Roman" w:hAnsi="Times New Roman" w:cs="Times New Roman"/>
          <w:sz w:val="24"/>
          <w:szCs w:val="24"/>
        </w:rPr>
        <w:t xml:space="preserve">Osnovica za obračun plaće utvrđena je Odlukom o visini osnovice za obračun plaće službenika i namještenika u upravnim tijelima Brodsko-posavske županije („Službeni vjesnik Brodsko-posavske županije“ br. 41/24). </w:t>
      </w:r>
    </w:p>
    <w:p w14:paraId="22EB210D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14:paraId="315FA9B8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Provjera znanja i sposobnosti bitnih za obavljanje poslova radnog mjesta referent za računovodstvo – obračun plaća</w:t>
      </w:r>
    </w:p>
    <w:p w14:paraId="3DFEC1F3" w14:textId="77777777" w:rsidR="009A2340" w:rsidRPr="009A2340" w:rsidRDefault="009A2340" w:rsidP="009A2340">
      <w:pPr>
        <w:widowControl w:val="0"/>
        <w:numPr>
          <w:ilvl w:val="0"/>
          <w:numId w:val="2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9A234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lokalnoj i područnoj ( regionalnoj ) samoupravi („Narodne novine“, broj 33/01, 60/01-vjerodostojno tumačenje, 129/05, 109/07, 125/08, 36/09, 150/11, 144/12, 19/13- pročišćeni tekst , 137/15, 123/17, 98/19 i 144/20)</w:t>
      </w:r>
    </w:p>
    <w:p w14:paraId="0A83853E" w14:textId="77777777" w:rsidR="009A2340" w:rsidRPr="009A2340" w:rsidRDefault="009A2340" w:rsidP="009A2340">
      <w:pPr>
        <w:widowControl w:val="0"/>
        <w:numPr>
          <w:ilvl w:val="0"/>
          <w:numId w:val="2"/>
        </w:numPr>
        <w:tabs>
          <w:tab w:val="left" w:pos="284"/>
          <w:tab w:val="left" w:pos="2153"/>
        </w:tabs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</w:pPr>
      <w:r w:rsidRPr="009A2340">
        <w:rPr>
          <w:rFonts w:ascii="Times New Roman" w:eastAsia="Times New Roman" w:hAnsi="Times New Roman" w:cs="Times New Roman"/>
          <w:noProof/>
          <w:sz w:val="24"/>
          <w:szCs w:val="24"/>
          <w:lang w:eastAsia="hr-HR"/>
        </w:rPr>
        <w:t>Zakon o proračunu („Narodne novine“, broj 144/21)</w:t>
      </w:r>
    </w:p>
    <w:p w14:paraId="02E5A616" w14:textId="77777777" w:rsidR="009A2340" w:rsidRPr="009A2340" w:rsidRDefault="009A2340" w:rsidP="009A2340">
      <w:pPr>
        <w:spacing w:after="0" w:line="240" w:lineRule="auto"/>
        <w:ind w:left="708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lastRenderedPageBreak/>
        <w:t>PRAVILA I POSTUPAK TESTIRANJA</w:t>
      </w:r>
    </w:p>
    <w:p w14:paraId="3F214108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79C89BBC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Prethodnoj provjeri znanja i sposobnosti mogu pristupiti samo kandidati/kinje koji ispunjavaju formalne uvjete Javnog natječaja.</w:t>
      </w:r>
    </w:p>
    <w:p w14:paraId="200B653F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ostvare pravo na pristup prethodnoj provjeri znanja i sposobnosti bit će o tome obaviješteni putem elektroničke pošte na e-mail adresu koju su naveli u prijavi.</w:t>
      </w:r>
    </w:p>
    <w:p w14:paraId="7037F5BB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2DDAEA97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Po dolasku na provjeru znanja, od kandidata/</w:t>
      </w:r>
      <w:proofErr w:type="spellStart"/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će biti zatraženo predočavanje odgovarajuće identifikacijske isprave radi utvrđivanja identiteta. Kandidati/kinje koji ne mogu dokazati identitet neće moći pristupiti testiranju. </w:t>
      </w:r>
    </w:p>
    <w:p w14:paraId="42666CCF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Smatra se da je kandidat, koji nije pristupio prethodnoj provjeri znanja, povukao prijavu na javni natječaj.  </w:t>
      </w:r>
    </w:p>
    <w:p w14:paraId="6E6925C0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su dužni pridržavati se utvrđenog vremena i rasporeda testiranja.</w:t>
      </w:r>
    </w:p>
    <w:p w14:paraId="52DA2DCF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171C502B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Prethodna provjera znanja i sposobnosti obuhvaća:</w:t>
      </w:r>
    </w:p>
    <w:p w14:paraId="343C3FAA" w14:textId="77777777" w:rsidR="009A2340" w:rsidRPr="009A2340" w:rsidRDefault="009A2340" w:rsidP="009A23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pisano testiranje</w:t>
      </w:r>
    </w:p>
    <w:p w14:paraId="06631F86" w14:textId="77777777" w:rsidR="009A2340" w:rsidRPr="009A2340" w:rsidRDefault="009A2340" w:rsidP="009A23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provjeru poznavanja rada na računalu</w:t>
      </w:r>
    </w:p>
    <w:p w14:paraId="23BD0517" w14:textId="77777777" w:rsidR="009A2340" w:rsidRPr="009A2340" w:rsidRDefault="009A2340" w:rsidP="009A23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 xml:space="preserve">intervju (s kandidatima koji su ostvarili najmanje 50% bodova na provedenom pisanom testiranju i provjeri praktičnog rada). </w:t>
      </w:r>
    </w:p>
    <w:p w14:paraId="2578F9AE" w14:textId="77777777" w:rsidR="009A2340" w:rsidRPr="009A2340" w:rsidRDefault="009A2340" w:rsidP="009A2340">
      <w:pPr>
        <w:numPr>
          <w:ilvl w:val="0"/>
          <w:numId w:val="3"/>
        </w:num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b/>
          <w:sz w:val="24"/>
          <w:szCs w:val="24"/>
          <w:lang w:eastAsia="hr-HR"/>
        </w:rPr>
        <w:t>smatra se da je kandidat zadovoljio ako je na intervjuu ostvario najmanje 5 bodova.</w:t>
      </w:r>
    </w:p>
    <w:p w14:paraId="2D0F5623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06852F5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svaki dio provjere znanja dodjeljuje se od 1 do 10 bodova. </w:t>
      </w:r>
    </w:p>
    <w:p w14:paraId="7D435D76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Po utvrđivanju identiteta, kandidati/kinje će pristupiti pisanoj provjeri znanja.</w:t>
      </w:r>
    </w:p>
    <w:p w14:paraId="1C657D9E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ind w:firstLine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Navedena provjera traje najviše 60 minuta.</w:t>
      </w:r>
    </w:p>
    <w:p w14:paraId="7C90D2B6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  <w:lang w:eastAsia="hr-HR"/>
        </w:rPr>
      </w:pPr>
    </w:p>
    <w:p w14:paraId="5AF098C9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Za vrijeme provjere znanja i sposobnosti </w:t>
      </w:r>
      <w:r w:rsidRPr="009A2340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nije dopušteno:</w:t>
      </w:r>
    </w:p>
    <w:p w14:paraId="5B223CD9" w14:textId="77777777" w:rsidR="009A2340" w:rsidRPr="009A2340" w:rsidRDefault="009A2340" w:rsidP="009A234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koristiti se bilo kakvom literaturom odnosno bilješkama;</w:t>
      </w:r>
    </w:p>
    <w:p w14:paraId="4B8524E7" w14:textId="77777777" w:rsidR="009A2340" w:rsidRPr="009A2340" w:rsidRDefault="009A2340" w:rsidP="009A234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koristiti mobitel ili druga komunikacijska sredstva</w:t>
      </w:r>
    </w:p>
    <w:p w14:paraId="4DE5841D" w14:textId="77777777" w:rsidR="009A2340" w:rsidRPr="009A2340" w:rsidRDefault="009A2340" w:rsidP="009A234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napuštati prostoriju u kojoj se odvija provjera</w:t>
      </w:r>
    </w:p>
    <w:p w14:paraId="790A3056" w14:textId="77777777" w:rsidR="009A2340" w:rsidRPr="009A2340" w:rsidRDefault="009A2340" w:rsidP="009A234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razgovarati s ostalim kandidatima</w:t>
      </w:r>
    </w:p>
    <w:p w14:paraId="16ED5159" w14:textId="77777777" w:rsidR="009A2340" w:rsidRPr="009A2340" w:rsidRDefault="009A2340" w:rsidP="009A2340">
      <w:pPr>
        <w:numPr>
          <w:ilvl w:val="0"/>
          <w:numId w:val="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na bilo koji drugi način ometati koncentraciju ostalih kandidata.</w:t>
      </w:r>
    </w:p>
    <w:p w14:paraId="295691C9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9238650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će se ponašati neprimjereno ili će prekršiti jedno od gore navedenih pravila biti će udaljeni s testiranja, a njihov rezultat i rad Povjerenstvo za provedbu Javnog natječaja neće bodovati.</w:t>
      </w:r>
    </w:p>
    <w:p w14:paraId="62E4910A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759D0EB6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Nakon pisanog testiranja kandidati/kinje će pristupiti provjeri poznavanja rada na osobnom računalu. Provjera traje maksimalno 15 minuta, a sastoji se od provjere poznavanja rada u Windows operativnom sustavu, Microsoft Office programskom paketu te pretraživanju Interneta. Za provjeru kandidat/</w:t>
      </w:r>
      <w:proofErr w:type="spellStart"/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kinja</w:t>
      </w:r>
      <w:proofErr w:type="spellEnd"/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može ostvariti od 1 do 10 bodova.</w:t>
      </w:r>
    </w:p>
    <w:p w14:paraId="254A5368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color w:val="FF0000"/>
          <w:sz w:val="24"/>
          <w:szCs w:val="24"/>
        </w:rPr>
      </w:pPr>
    </w:p>
    <w:p w14:paraId="2F6E76DA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kroz intervju s kandidatima/</w:t>
      </w:r>
      <w:proofErr w:type="spellStart"/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kinjama</w:t>
      </w:r>
      <w:proofErr w:type="spellEnd"/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 xml:space="preserve"> utvrđuje interese, profesionalne ciljeve i motivaciju istih za rad u jedinici područne (regionalne) samouprave.</w:t>
      </w:r>
    </w:p>
    <w:p w14:paraId="3BD25A45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Kandidati/kinje koji su pristupili testiranju imaju pravo uvida u rezultate provedenog postupka.</w:t>
      </w:r>
    </w:p>
    <w:p w14:paraId="0FDDD113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Nakon provedenog testiranja i intervjua Povjerenstvo za provedbu Javnog natječaja utvrđuje rang-listu kandidata prema ukupnom broju ostvarenih bodova.</w:t>
      </w:r>
    </w:p>
    <w:p w14:paraId="4BAA8EBB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sz w:val="24"/>
          <w:szCs w:val="24"/>
          <w:lang w:eastAsia="hr-HR"/>
        </w:rPr>
        <w:t>Povjerenstvo za provedbu Javnog natječaja dostavlja pročelniku Izvješće o provedenom postupku, koje potpisuju svi članovi Povjerenstva za provedbu Javnog natječaja.</w:t>
      </w:r>
    </w:p>
    <w:p w14:paraId="69328B0D" w14:textId="77777777" w:rsidR="009A2340" w:rsidRPr="009A2340" w:rsidRDefault="009A2340" w:rsidP="009A2340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2340">
        <w:rPr>
          <w:rFonts w:ascii="Times New Roman" w:hAnsi="Times New Roman" w:cs="Times New Roman"/>
          <w:color w:val="231F20"/>
          <w:sz w:val="24"/>
          <w:szCs w:val="24"/>
          <w:shd w:val="clear" w:color="auto" w:fill="FFFFFF"/>
        </w:rPr>
        <w:lastRenderedPageBreak/>
        <w:t xml:space="preserve">O rezultatima javnog natječaja kandidati/kinje će biti obaviješteni javnom objavom rješenja o prijmu u službu izabranog kandidata na </w:t>
      </w:r>
      <w:r w:rsidRPr="009A2340">
        <w:rPr>
          <w:rFonts w:ascii="Times New Roman" w:hAnsi="Times New Roman" w:cs="Times New Roman"/>
          <w:sz w:val="24"/>
          <w:szCs w:val="24"/>
        </w:rPr>
        <w:t xml:space="preserve">mrežnim stranicama Brodsko-posavske županije </w:t>
      </w:r>
      <w:hyperlink w:history="1">
        <w:r w:rsidRPr="009A2340">
          <w:rPr>
            <w:rFonts w:ascii="Times New Roman" w:hAnsi="Times New Roman" w:cs="Times New Roman"/>
            <w:color w:val="0000FF"/>
            <w:sz w:val="24"/>
            <w:szCs w:val="24"/>
            <w:u w:val="single"/>
          </w:rPr>
          <w:t xml:space="preserve">www.bpz.hr. </w:t>
        </w:r>
        <w:r w:rsidRPr="009A2340">
          <w:rPr>
            <w:rFonts w:ascii="Times New Roman" w:hAnsi="Times New Roman" w:cs="Times New Roman"/>
            <w:sz w:val="24"/>
            <w:szCs w:val="24"/>
            <w:u w:val="single"/>
          </w:rPr>
          <w:t>u</w:t>
        </w:r>
      </w:hyperlink>
      <w:r w:rsidRPr="009A2340">
        <w:rPr>
          <w:rFonts w:ascii="Times New Roman" w:hAnsi="Times New Roman" w:cs="Times New Roman"/>
          <w:sz w:val="24"/>
          <w:szCs w:val="24"/>
        </w:rPr>
        <w:t xml:space="preserve"> roku propisanom člankom 24. stavkom 4. ZSN-a. Dostava rješenja svim kandidatima/</w:t>
      </w:r>
      <w:proofErr w:type="spellStart"/>
      <w:r w:rsidRPr="009A2340">
        <w:rPr>
          <w:rFonts w:ascii="Times New Roman" w:hAnsi="Times New Roman" w:cs="Times New Roman"/>
          <w:sz w:val="24"/>
          <w:szCs w:val="24"/>
        </w:rPr>
        <w:t>kinjama</w:t>
      </w:r>
      <w:proofErr w:type="spellEnd"/>
      <w:r w:rsidRPr="009A2340">
        <w:rPr>
          <w:rFonts w:ascii="Times New Roman" w:hAnsi="Times New Roman" w:cs="Times New Roman"/>
          <w:sz w:val="24"/>
          <w:szCs w:val="24"/>
        </w:rPr>
        <w:t xml:space="preserve"> smatra se obavljenom istekom osmoga dana od dana javne objave rješenja na mrežnim stranicama Brodsko-posavske županije. </w:t>
      </w:r>
    </w:p>
    <w:p w14:paraId="530D59DF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  <w:lang w:eastAsia="hr-HR"/>
        </w:rPr>
      </w:pPr>
    </w:p>
    <w:p w14:paraId="423DAC49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</w:p>
    <w:p w14:paraId="5307320D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b/>
          <w:bCs/>
          <w:sz w:val="24"/>
          <w:szCs w:val="24"/>
          <w:lang w:eastAsia="hr-HR"/>
        </w:rPr>
        <w:t>POZIV ZA TESTIRANJE BITI ĆE OBJAVLJEN, NAJMANJE 5 DANA PRIJE TESTIRANJA NA MREŽNOJ STRANICI BRODSKO-POSAVSKE ŽUPANIJE.</w:t>
      </w:r>
    </w:p>
    <w:p w14:paraId="56180C24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</w:p>
    <w:p w14:paraId="73969EBC" w14:textId="77777777" w:rsidR="009A2340" w:rsidRPr="009A2340" w:rsidRDefault="009A2340" w:rsidP="009A234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  <w:bCs/>
          <w:sz w:val="24"/>
          <w:szCs w:val="24"/>
          <w:lang w:eastAsia="hr-HR"/>
        </w:rPr>
      </w:pPr>
      <w:r w:rsidRPr="009A2340">
        <w:rPr>
          <w:rFonts w:ascii="Times New Roman" w:eastAsia="Calibri" w:hAnsi="Times New Roman" w:cs="Times New Roman"/>
          <w:bCs/>
          <w:sz w:val="24"/>
          <w:szCs w:val="24"/>
          <w:lang w:eastAsia="hr-HR"/>
        </w:rPr>
        <w:t>Za vrijeme boravka u prostorijama Brodsko-posavske županije kandidati/kinje su dužni poštivati kućni red i postupati prema uputama službenih osoba.</w:t>
      </w:r>
    </w:p>
    <w:p w14:paraId="74549472" w14:textId="77777777" w:rsidR="009A2340" w:rsidRPr="009A2340" w:rsidRDefault="009A2340" w:rsidP="009A23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6BCFC6E2" w14:textId="77777777" w:rsidR="009A2340" w:rsidRPr="009A2340" w:rsidRDefault="009A2340" w:rsidP="009A2340">
      <w:pPr>
        <w:spacing w:after="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</w:p>
    <w:p w14:paraId="1D0DB47B" w14:textId="1673AFAC" w:rsidR="009A2340" w:rsidRPr="009A2340" w:rsidRDefault="009A2340" w:rsidP="009A2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2340">
        <w:rPr>
          <w:rFonts w:ascii="Times New Roman" w:hAnsi="Times New Roman" w:cs="Times New Roman"/>
          <w:sz w:val="24"/>
          <w:szCs w:val="24"/>
        </w:rPr>
        <w:t>KLASA: 112-01/25-02/</w:t>
      </w:r>
      <w:r>
        <w:rPr>
          <w:rFonts w:ascii="Times New Roman" w:hAnsi="Times New Roman" w:cs="Times New Roman"/>
          <w:sz w:val="24"/>
          <w:szCs w:val="24"/>
        </w:rPr>
        <w:t>104</w:t>
      </w:r>
    </w:p>
    <w:p w14:paraId="31D18736" w14:textId="77777777" w:rsidR="009A2340" w:rsidRPr="009A2340" w:rsidRDefault="009A2340" w:rsidP="009A2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2340">
        <w:rPr>
          <w:rFonts w:ascii="Times New Roman" w:hAnsi="Times New Roman" w:cs="Times New Roman"/>
          <w:sz w:val="24"/>
          <w:szCs w:val="24"/>
        </w:rPr>
        <w:t>URBROJ: 2178-08-01/8-25-3</w:t>
      </w:r>
    </w:p>
    <w:p w14:paraId="4E3CE2C1" w14:textId="79B87F94" w:rsidR="009A2340" w:rsidRPr="009A2340" w:rsidRDefault="009A2340" w:rsidP="009A234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9A2340">
        <w:rPr>
          <w:rFonts w:ascii="Times New Roman" w:hAnsi="Times New Roman" w:cs="Times New Roman"/>
          <w:sz w:val="24"/>
          <w:szCs w:val="24"/>
        </w:rPr>
        <w:t xml:space="preserve">Slavonski Brod, </w:t>
      </w:r>
      <w:r>
        <w:rPr>
          <w:rFonts w:ascii="Times New Roman" w:hAnsi="Times New Roman" w:cs="Times New Roman"/>
          <w:sz w:val="24"/>
          <w:szCs w:val="24"/>
        </w:rPr>
        <w:t>29</w:t>
      </w:r>
      <w:r w:rsidRPr="009A2340">
        <w:rPr>
          <w:rFonts w:ascii="Times New Roman" w:hAnsi="Times New Roman" w:cs="Times New Roman"/>
          <w:sz w:val="24"/>
          <w:szCs w:val="24"/>
        </w:rPr>
        <w:t xml:space="preserve">. </w:t>
      </w:r>
      <w:r>
        <w:rPr>
          <w:rFonts w:ascii="Times New Roman" w:hAnsi="Times New Roman" w:cs="Times New Roman"/>
          <w:sz w:val="24"/>
          <w:szCs w:val="24"/>
        </w:rPr>
        <w:t xml:space="preserve">rujna </w:t>
      </w:r>
      <w:r w:rsidRPr="009A2340">
        <w:rPr>
          <w:rFonts w:ascii="Times New Roman" w:hAnsi="Times New Roman" w:cs="Times New Roman"/>
          <w:sz w:val="24"/>
          <w:szCs w:val="24"/>
        </w:rPr>
        <w:t>2025.</w:t>
      </w:r>
    </w:p>
    <w:p w14:paraId="10D3F28A" w14:textId="77777777" w:rsidR="009A2340" w:rsidRPr="009A2340" w:rsidRDefault="009A2340" w:rsidP="009A2340">
      <w:pPr>
        <w:spacing w:after="200" w:line="276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2E0C453E" w14:textId="77777777" w:rsidR="009A2340" w:rsidRPr="009A2340" w:rsidRDefault="009A2340" w:rsidP="009A2340">
      <w:pPr>
        <w:spacing w:line="252" w:lineRule="auto"/>
        <w:rPr>
          <w:rFonts w:ascii="Times New Roman" w:hAnsi="Times New Roman" w:cs="Times New Roman"/>
          <w:sz w:val="24"/>
          <w:szCs w:val="24"/>
        </w:rPr>
      </w:pPr>
    </w:p>
    <w:p w14:paraId="27C91C57" w14:textId="77777777" w:rsidR="009A2340" w:rsidRPr="009A2340" w:rsidRDefault="009A2340" w:rsidP="009A2340">
      <w:pPr>
        <w:spacing w:line="252" w:lineRule="auto"/>
        <w:rPr>
          <w:rFonts w:ascii="Times New Roman" w:hAnsi="Times New Roman" w:cs="Times New Roman"/>
          <w:sz w:val="24"/>
          <w:szCs w:val="24"/>
        </w:rPr>
      </w:pPr>
    </w:p>
    <w:p w14:paraId="6950EDA6" w14:textId="77777777" w:rsidR="009A2340" w:rsidRPr="009A2340" w:rsidRDefault="009A2340" w:rsidP="009A2340">
      <w:pPr>
        <w:spacing w:line="252" w:lineRule="auto"/>
        <w:rPr>
          <w:rFonts w:ascii="Times New Roman" w:hAnsi="Times New Roman" w:cs="Times New Roman"/>
          <w:sz w:val="24"/>
          <w:szCs w:val="24"/>
        </w:rPr>
      </w:pPr>
    </w:p>
    <w:p w14:paraId="60B9F469" w14:textId="77777777" w:rsidR="009A2340" w:rsidRPr="009A2340" w:rsidRDefault="009A2340" w:rsidP="009A2340">
      <w:pPr>
        <w:spacing w:line="252" w:lineRule="auto"/>
        <w:rPr>
          <w:rFonts w:ascii="Times New Roman" w:hAnsi="Times New Roman" w:cs="Times New Roman"/>
          <w:sz w:val="24"/>
          <w:szCs w:val="24"/>
        </w:rPr>
      </w:pPr>
    </w:p>
    <w:p w14:paraId="6FEB39A4" w14:textId="77777777" w:rsidR="009A2340" w:rsidRDefault="009A2340"/>
    <w:sectPr w:rsidR="009A23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D154426"/>
    <w:multiLevelType w:val="hybridMultilevel"/>
    <w:tmpl w:val="3F24B4A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9E00254"/>
    <w:multiLevelType w:val="multilevel"/>
    <w:tmpl w:val="12DAA188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b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b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b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b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b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b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b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b/>
      </w:rPr>
    </w:lvl>
  </w:abstractNum>
  <w:abstractNum w:abstractNumId="2" w15:restartNumberingAfterBreak="0">
    <w:nsid w:val="492D7474"/>
    <w:multiLevelType w:val="hybridMultilevel"/>
    <w:tmpl w:val="E4F4F074"/>
    <w:lvl w:ilvl="0" w:tplc="67D0FAFA">
      <w:numFmt w:val="decimal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b/>
      </w:rPr>
    </w:lvl>
    <w:lvl w:ilvl="1" w:tplc="041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70890276"/>
    <w:multiLevelType w:val="hybridMultilevel"/>
    <w:tmpl w:val="256E352C"/>
    <w:lvl w:ilvl="0" w:tplc="0B563FF8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3"/>
  </w:num>
  <w:num w:numId="4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2340"/>
    <w:rsid w:val="009A23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7606F7"/>
  <w15:chartTrackingRefBased/>
  <w15:docId w15:val="{3B3078F3-419B-4897-9AAF-949F01C526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A2340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hyperlink" Target="http://www.google.hr/imgres?imgurl=http://4.bp.blogspot.com/_ekvLmSEOqlE/R0GlJBkoalI/AAAAAAAAApE/QD5AwK6GEwU/s400/Hrvatski+drzavni+grb+XXL+815x1000+pxl.JPG&amp;imgrefurl=http://forum.net.hr/forums/t/292767.aspx&amp;h=400&amp;w=326&amp;tbnid=exwjLjwm7-SK8M:&amp;zoom=1&amp;docid=Y_XIs4PLPsIXTM&amp;ei=C9L-U9GeH87Wat32gLAG&amp;tbm=isch&amp;ved=0CHsQMyhFMEU&amp;iact=rc&amp;uact=3&amp;dur=3191&amp;page=2&amp;start=46&amp;ndsp=62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828</Words>
  <Characters>4724</Characters>
  <Application>Microsoft Office Word</Application>
  <DocSecurity>0</DocSecurity>
  <Lines>39</Lines>
  <Paragraphs>11</Paragraphs>
  <ScaleCrop>false</ScaleCrop>
  <Company/>
  <LinksUpToDate>false</LinksUpToDate>
  <CharactersWithSpaces>5541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Višnja Cvitković</dc:creator>
  <cp:keywords/>
  <dc:description/>
  <cp:lastModifiedBy>Višnja Cvitković</cp:lastModifiedBy>
  <cp:revision>1</cp:revision>
  <dcterms:created xsi:type="dcterms:W3CDTF">2025-09-29T06:32:00Z</dcterms:created>
  <dcterms:modified xsi:type="dcterms:W3CDTF">2025-09-29T06:41:00Z</dcterms:modified>
</cp:coreProperties>
</file>