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524A1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b/>
          <w:sz w:val="24"/>
          <w:szCs w:val="24"/>
        </w:rPr>
      </w:pPr>
      <w:r w:rsidRPr="00341FD0">
        <w:rPr>
          <w:rFonts w:ascii="CIDFont+F1" w:eastAsia="Calibri" w:hAnsi="CIDFont+F1" w:cs="CIDFont+F1"/>
          <w:b/>
          <w:sz w:val="24"/>
          <w:szCs w:val="24"/>
        </w:rPr>
        <w:t>BRODSKO-POSAVSKA ŽUPANIJA</w:t>
      </w:r>
    </w:p>
    <w:p w14:paraId="12FAE8CB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b/>
          <w:sz w:val="24"/>
          <w:szCs w:val="24"/>
        </w:rPr>
      </w:pPr>
    </w:p>
    <w:p w14:paraId="3EC15EFB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b/>
          <w:sz w:val="24"/>
          <w:szCs w:val="24"/>
        </w:rPr>
      </w:pPr>
      <w:r w:rsidRPr="00341FD0">
        <w:rPr>
          <w:rFonts w:ascii="CIDFont+F1" w:eastAsia="Calibri" w:hAnsi="CIDFont+F1" w:cs="CIDFont+F1"/>
          <w:b/>
          <w:sz w:val="24"/>
          <w:szCs w:val="24"/>
        </w:rPr>
        <w:t xml:space="preserve">                                                               TROŠKOVNIK</w:t>
      </w:r>
    </w:p>
    <w:p w14:paraId="1B65959B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center"/>
        <w:rPr>
          <w:rFonts w:ascii="CIDFont+F1" w:eastAsia="Calibri" w:hAnsi="CIDFont+F1" w:cs="CIDFont+F1"/>
          <w:b/>
          <w:sz w:val="24"/>
          <w:szCs w:val="24"/>
        </w:rPr>
      </w:pPr>
      <w:r w:rsidRPr="00341FD0">
        <w:rPr>
          <w:rFonts w:ascii="CIDFont+F1" w:eastAsia="Calibri" w:hAnsi="CIDFont+F1" w:cs="CIDFont+F1"/>
          <w:b/>
          <w:sz w:val="24"/>
          <w:szCs w:val="24"/>
        </w:rPr>
        <w:t>dodatnog zdravstvenog osiguranja zaposlenika – tehnička  specifikacija</w:t>
      </w:r>
    </w:p>
    <w:p w14:paraId="23292DA8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sz w:val="21"/>
          <w:szCs w:val="21"/>
        </w:rPr>
      </w:pPr>
    </w:p>
    <w:p w14:paraId="7DC95168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sz w:val="21"/>
          <w:szCs w:val="21"/>
        </w:rPr>
      </w:pPr>
    </w:p>
    <w:p w14:paraId="2F44F8A5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4026"/>
        <w:gridCol w:w="1476"/>
        <w:gridCol w:w="1517"/>
        <w:gridCol w:w="1501"/>
      </w:tblGrid>
      <w:tr w:rsidR="00341FD0" w:rsidRPr="00341FD0" w14:paraId="31206049" w14:textId="77777777" w:rsidTr="005E437B">
        <w:tc>
          <w:tcPr>
            <w:tcW w:w="544" w:type="dxa"/>
            <w:shd w:val="clear" w:color="auto" w:fill="auto"/>
          </w:tcPr>
          <w:p w14:paraId="0403A12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sz w:val="21"/>
                <w:szCs w:val="21"/>
              </w:rPr>
              <w:t>1.</w:t>
            </w:r>
          </w:p>
        </w:tc>
        <w:tc>
          <w:tcPr>
            <w:tcW w:w="4057" w:type="dxa"/>
            <w:shd w:val="clear" w:color="auto" w:fill="auto"/>
          </w:tcPr>
          <w:p w14:paraId="1A49BBB2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Dodatno zdravstveno osiguranje:</w:t>
            </w:r>
          </w:p>
          <w:p w14:paraId="19B2586F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preventivni zdravstveni (sistematski)</w:t>
            </w:r>
          </w:p>
          <w:p w14:paraId="69F759B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pregled jednom godišnje</w:t>
            </w:r>
          </w:p>
          <w:p w14:paraId="51398E9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</w:p>
        </w:tc>
        <w:tc>
          <w:tcPr>
            <w:tcW w:w="1430" w:type="dxa"/>
            <w:shd w:val="clear" w:color="auto" w:fill="auto"/>
          </w:tcPr>
          <w:p w14:paraId="281FC073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Broj</w:t>
            </w:r>
          </w:p>
          <w:p w14:paraId="6526B8D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pregleda</w:t>
            </w:r>
          </w:p>
          <w:p w14:paraId="198E11BC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(okvirno)</w:t>
            </w:r>
          </w:p>
          <w:p w14:paraId="7A4B15E9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</w:p>
        </w:tc>
        <w:tc>
          <w:tcPr>
            <w:tcW w:w="1523" w:type="dxa"/>
            <w:shd w:val="clear" w:color="auto" w:fill="auto"/>
          </w:tcPr>
          <w:p w14:paraId="2D9489D3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Jedinična</w:t>
            </w:r>
          </w:p>
          <w:p w14:paraId="367838FF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cijena</w:t>
            </w:r>
          </w:p>
          <w:p w14:paraId="3D2F643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(bez PDV-a)</w:t>
            </w:r>
          </w:p>
          <w:p w14:paraId="5E24095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</w:p>
        </w:tc>
        <w:tc>
          <w:tcPr>
            <w:tcW w:w="1508" w:type="dxa"/>
            <w:shd w:val="clear" w:color="auto" w:fill="auto"/>
          </w:tcPr>
          <w:p w14:paraId="278812E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Ukupno</w:t>
            </w:r>
          </w:p>
          <w:p w14:paraId="2A49BA6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eastAsia="Calibri" w:hAnsi="CIDFont+F2" w:cs="CIDFont+F2"/>
                <w:b/>
                <w:sz w:val="21"/>
                <w:szCs w:val="21"/>
              </w:rPr>
            </w:pPr>
            <w:r w:rsidRPr="00341FD0">
              <w:rPr>
                <w:rFonts w:ascii="CIDFont+F2" w:eastAsia="Calibri" w:hAnsi="CIDFont+F2" w:cs="CIDFont+F2"/>
                <w:b/>
                <w:sz w:val="21"/>
                <w:szCs w:val="21"/>
              </w:rPr>
              <w:t>(bez PDV-a)</w:t>
            </w:r>
          </w:p>
          <w:p w14:paraId="6981BC44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</w:p>
        </w:tc>
      </w:tr>
      <w:tr w:rsidR="00341FD0" w:rsidRPr="00341FD0" w14:paraId="3AB6A026" w14:textId="77777777" w:rsidTr="005E437B">
        <w:tc>
          <w:tcPr>
            <w:tcW w:w="544" w:type="dxa"/>
            <w:vMerge w:val="restart"/>
            <w:shd w:val="clear" w:color="auto" w:fill="auto"/>
          </w:tcPr>
          <w:p w14:paraId="421A935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sz w:val="19"/>
                <w:szCs w:val="19"/>
              </w:rPr>
              <w:t>.</w:t>
            </w:r>
          </w:p>
          <w:p w14:paraId="1093E4C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14BD3EA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3B1A412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b/>
                <w:sz w:val="13"/>
                <w:szCs w:val="13"/>
              </w:rPr>
            </w:pPr>
            <w:r w:rsidRPr="00341FD0">
              <w:rPr>
                <w:rFonts w:ascii="CIDFont+F1" w:eastAsia="Calibri" w:hAnsi="CIDFont+F1" w:cs="CIDFont+F1"/>
                <w:b/>
                <w:sz w:val="21"/>
                <w:szCs w:val="21"/>
              </w:rPr>
              <w:t xml:space="preserve">Preventivni sistematski pregled </w:t>
            </w:r>
          </w:p>
        </w:tc>
        <w:tc>
          <w:tcPr>
            <w:tcW w:w="1430" w:type="dxa"/>
            <w:vMerge w:val="restart"/>
            <w:shd w:val="clear" w:color="auto" w:fill="auto"/>
          </w:tcPr>
          <w:p w14:paraId="7942218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sz w:val="21"/>
                <w:szCs w:val="21"/>
              </w:rPr>
              <w:t>166*</w:t>
            </w:r>
          </w:p>
          <w:p w14:paraId="790CFFE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sz w:val="21"/>
                <w:szCs w:val="21"/>
              </w:rPr>
              <w:t>(okvirno)</w:t>
            </w:r>
          </w:p>
          <w:p w14:paraId="02C1FBE4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66E90B81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156B3E1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4E3ABEB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3EB4618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290F58F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4CD476B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0DDAF771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24535CE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2D20D6C0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sz w:val="21"/>
                <w:szCs w:val="21"/>
              </w:rPr>
              <w:t>123 (žene)</w:t>
            </w:r>
          </w:p>
          <w:p w14:paraId="5FDB57B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7CC2059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3A5E3FF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4CC897CF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sz w:val="21"/>
                <w:szCs w:val="21"/>
              </w:rPr>
              <w:t>43(muškaraca)</w:t>
            </w:r>
          </w:p>
        </w:tc>
        <w:tc>
          <w:tcPr>
            <w:tcW w:w="1523" w:type="dxa"/>
            <w:vMerge w:val="restart"/>
            <w:shd w:val="clear" w:color="auto" w:fill="auto"/>
          </w:tcPr>
          <w:p w14:paraId="4674B910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 w:val="restart"/>
            <w:shd w:val="clear" w:color="auto" w:fill="auto"/>
          </w:tcPr>
          <w:p w14:paraId="06EC84F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327F2512" w14:textId="77777777" w:rsidTr="005E437B">
        <w:trPr>
          <w:trHeight w:val="2243"/>
        </w:trPr>
        <w:tc>
          <w:tcPr>
            <w:tcW w:w="544" w:type="dxa"/>
            <w:vMerge/>
            <w:shd w:val="clear" w:color="auto" w:fill="auto"/>
          </w:tcPr>
          <w:p w14:paraId="0B2A9B2A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7C8F4710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 Pregled specijaliste interniste</w:t>
            </w:r>
          </w:p>
          <w:p w14:paraId="1FA6227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-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Labaratorijska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 obrada:</w:t>
            </w:r>
          </w:p>
          <w:p w14:paraId="4385914A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sedimentacija, KKS, GUK,</w:t>
            </w:r>
          </w:p>
          <w:p w14:paraId="76239E1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trigliceridi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, kompletna pretraga</w:t>
            </w:r>
          </w:p>
          <w:p w14:paraId="4F74F33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urina, bilirubina, kreatinina, ukupni</w:t>
            </w:r>
          </w:p>
          <w:p w14:paraId="54A409A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kolesterol, AST, ALT, GGT,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acidum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uricum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,</w:t>
            </w:r>
          </w:p>
          <w:p w14:paraId="34134919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-EKG</w:t>
            </w:r>
          </w:p>
          <w:p w14:paraId="62E8207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 UZ  abdomena</w:t>
            </w:r>
          </w:p>
          <w:p w14:paraId="7E327401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-Zaključno mišljenje i preporuka</w:t>
            </w:r>
          </w:p>
        </w:tc>
        <w:tc>
          <w:tcPr>
            <w:tcW w:w="1430" w:type="dxa"/>
            <w:vMerge/>
            <w:shd w:val="clear" w:color="auto" w:fill="auto"/>
          </w:tcPr>
          <w:p w14:paraId="70995773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45BCD82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  <w:shd w:val="clear" w:color="auto" w:fill="auto"/>
          </w:tcPr>
          <w:p w14:paraId="78BE2ADC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231F4FC8" w14:textId="77777777" w:rsidTr="005E437B">
        <w:tc>
          <w:tcPr>
            <w:tcW w:w="544" w:type="dxa"/>
            <w:vMerge/>
            <w:shd w:val="clear" w:color="auto" w:fill="auto"/>
          </w:tcPr>
          <w:p w14:paraId="52BDF3C9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5C3E547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b/>
                <w:sz w:val="21"/>
                <w:szCs w:val="21"/>
              </w:rPr>
              <w:t>Za žene:</w:t>
            </w:r>
          </w:p>
        </w:tc>
        <w:tc>
          <w:tcPr>
            <w:tcW w:w="1430" w:type="dxa"/>
            <w:vMerge/>
            <w:shd w:val="clear" w:color="auto" w:fill="auto"/>
          </w:tcPr>
          <w:p w14:paraId="5E3B2907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1EA1DC8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  <w:shd w:val="clear" w:color="auto" w:fill="auto"/>
          </w:tcPr>
          <w:p w14:paraId="429682A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43023468" w14:textId="77777777" w:rsidTr="005E437B">
        <w:trPr>
          <w:trHeight w:val="744"/>
        </w:trPr>
        <w:tc>
          <w:tcPr>
            <w:tcW w:w="544" w:type="dxa"/>
            <w:vMerge/>
            <w:shd w:val="clear" w:color="auto" w:fill="auto"/>
          </w:tcPr>
          <w:p w14:paraId="034482F4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76606F34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 Pregled ginekologa, PAPA test,</w:t>
            </w:r>
          </w:p>
          <w:p w14:paraId="6C97104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vaginalni UZ</w:t>
            </w:r>
          </w:p>
        </w:tc>
        <w:tc>
          <w:tcPr>
            <w:tcW w:w="1430" w:type="dxa"/>
            <w:vMerge/>
            <w:shd w:val="clear" w:color="auto" w:fill="auto"/>
          </w:tcPr>
          <w:p w14:paraId="7A597F30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5671423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  <w:shd w:val="clear" w:color="auto" w:fill="auto"/>
          </w:tcPr>
          <w:p w14:paraId="5205C923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158A3A3A" w14:textId="77777777" w:rsidTr="005E437B">
        <w:tc>
          <w:tcPr>
            <w:tcW w:w="544" w:type="dxa"/>
            <w:vMerge/>
            <w:shd w:val="clear" w:color="auto" w:fill="auto"/>
          </w:tcPr>
          <w:p w14:paraId="46A15AD0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3725C005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b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b/>
                <w:sz w:val="21"/>
                <w:szCs w:val="21"/>
              </w:rPr>
              <w:t>Za muškarce:</w:t>
            </w:r>
          </w:p>
        </w:tc>
        <w:tc>
          <w:tcPr>
            <w:tcW w:w="1430" w:type="dxa"/>
            <w:vMerge/>
            <w:shd w:val="clear" w:color="auto" w:fill="auto"/>
          </w:tcPr>
          <w:p w14:paraId="3E444D3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5D53292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  <w:shd w:val="clear" w:color="auto" w:fill="auto"/>
          </w:tcPr>
          <w:p w14:paraId="5A5F4FEE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6A710487" w14:textId="77777777" w:rsidTr="005E437B">
        <w:trPr>
          <w:trHeight w:val="586"/>
        </w:trPr>
        <w:tc>
          <w:tcPr>
            <w:tcW w:w="544" w:type="dxa"/>
            <w:vMerge/>
            <w:shd w:val="clear" w:color="auto" w:fill="auto"/>
          </w:tcPr>
          <w:p w14:paraId="72E87199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5A5AF311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 Pregled prostate, UZ prostate, PSA iznad 40 godina</w:t>
            </w:r>
          </w:p>
        </w:tc>
        <w:tc>
          <w:tcPr>
            <w:tcW w:w="1430" w:type="dxa"/>
            <w:vMerge/>
            <w:shd w:val="clear" w:color="auto" w:fill="auto"/>
          </w:tcPr>
          <w:p w14:paraId="6E2BB002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23" w:type="dxa"/>
            <w:vMerge/>
            <w:shd w:val="clear" w:color="auto" w:fill="auto"/>
          </w:tcPr>
          <w:p w14:paraId="1D0C3EF4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1508" w:type="dxa"/>
            <w:vMerge/>
            <w:shd w:val="clear" w:color="auto" w:fill="auto"/>
          </w:tcPr>
          <w:p w14:paraId="79D7E4CA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0BBB1197" w14:textId="77777777" w:rsidTr="005E437B">
        <w:trPr>
          <w:trHeight w:val="1092"/>
        </w:trPr>
        <w:tc>
          <w:tcPr>
            <w:tcW w:w="544" w:type="dxa"/>
            <w:vMerge/>
            <w:shd w:val="clear" w:color="auto" w:fill="auto"/>
          </w:tcPr>
          <w:p w14:paraId="0CC7A5A8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8518" w:type="dxa"/>
            <w:gridSpan w:val="4"/>
            <w:shd w:val="clear" w:color="auto" w:fill="auto"/>
          </w:tcPr>
          <w:p w14:paraId="622AE61C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</w:p>
          <w:p w14:paraId="22CAB65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Kurativa </w:t>
            </w:r>
          </w:p>
          <w:p w14:paraId="55C1C5E0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U slučaju bolesti ili otkrivenog bolesnog stanja prilikom preventivnog pregleda slijedi daljnja obrada i liječenje. Tijekom godine može se koristiti po polici:</w:t>
            </w:r>
          </w:p>
          <w:p w14:paraId="05D10AE7" w14:textId="77777777" w:rsidR="00341FD0" w:rsidRPr="00341FD0" w:rsidRDefault="00341FD0" w:rsidP="00341FD0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-jedan pregled godišnje kod različitih odabranih i ugovorenih specijalista ili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subspecijalista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 određene medicinske struke od 5 ponuđenih: internist (kardiolog,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nefrolog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, endokrinolog, gastroenterolog), neurolog, oftalmolog, ginekolog, urolog;</w:t>
            </w:r>
          </w:p>
          <w:p w14:paraId="3F9C024E" w14:textId="77777777" w:rsidR="00341FD0" w:rsidRPr="00341FD0" w:rsidRDefault="00341FD0" w:rsidP="00341FD0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-dva kontrolna pregleda godišnje po obavljenom specijalističkom ili preventivnom pregledu</w:t>
            </w:r>
          </w:p>
          <w:p w14:paraId="5F1141A0" w14:textId="77777777" w:rsidR="00341FD0" w:rsidRPr="00341FD0" w:rsidRDefault="00341FD0" w:rsidP="00341FD0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-laboratorijske pretrage prema indikaciji liječnika specijaliste, jedan puta godišnje svaka od navedenih: sedimentacija, KKS, GUK (glukoza u krvi),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trigliceridi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, ukupni kolesterol, HDL, LDL-kolesterol, kompletna pretraga urina, elektroliti, PSA (prostata specifični antigen), kreatinin, bilirubin, AST, ALT, GGT,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acidum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uricum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;</w:t>
            </w:r>
          </w:p>
          <w:p w14:paraId="340F886B" w14:textId="77777777" w:rsidR="00341FD0" w:rsidRPr="00341FD0" w:rsidRDefault="00341FD0" w:rsidP="00341FD0">
            <w:pPr>
              <w:tabs>
                <w:tab w:val="num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-dijagnostičku obradu prema indikaciji liječnika specijaliste, jedan puta godišnje svaka od navedenih: EKG, ergometrija, UZ trbušnih organa (jetra, gušterača, žučnjak, slezena, bubrezi, aorta i limfni čvorovi, prostata, mokraćni mjehur), UZ dojke i štitnjače, EEG, fundus,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tonometrija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, bakteriološki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brisevi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 (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aerobi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anaerobi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), radiološka obrada organa prsne šupljine, </w:t>
            </w:r>
            <w:proofErr w:type="spellStart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Papanicolau</w:t>
            </w:r>
            <w:proofErr w:type="spellEnd"/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 xml:space="preserve"> test, stupanj čistoće, UZ vaginalnom sondom, mamografija iznad 40. godine starosti, UZ prostate.</w:t>
            </w:r>
          </w:p>
          <w:p w14:paraId="52F13CEC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2B852E7C" w14:textId="77777777" w:rsidTr="005E437B">
        <w:tc>
          <w:tcPr>
            <w:tcW w:w="544" w:type="dxa"/>
            <w:vMerge/>
            <w:shd w:val="clear" w:color="auto" w:fill="auto"/>
          </w:tcPr>
          <w:p w14:paraId="229E77E4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346A3BD9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UKUPNO (bez PDV-a)</w:t>
            </w:r>
          </w:p>
          <w:p w14:paraId="6A86BB63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461" w:type="dxa"/>
            <w:gridSpan w:val="3"/>
            <w:shd w:val="clear" w:color="auto" w:fill="auto"/>
          </w:tcPr>
          <w:p w14:paraId="4DCFB0B6" w14:textId="77777777" w:rsidR="00341FD0" w:rsidRPr="00341FD0" w:rsidRDefault="00341FD0" w:rsidP="00341FD0">
            <w:pPr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  <w:p w14:paraId="33BB179A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469F16CC" w14:textId="77777777" w:rsidTr="005E437B">
        <w:tc>
          <w:tcPr>
            <w:tcW w:w="544" w:type="dxa"/>
            <w:shd w:val="clear" w:color="auto" w:fill="auto"/>
          </w:tcPr>
          <w:p w14:paraId="2F552616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70A2E811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  <w:r w:rsidRPr="00341FD0">
              <w:rPr>
                <w:rFonts w:ascii="CIDFont+F3" w:eastAsia="Calibri" w:hAnsi="CIDFont+F3" w:cs="CIDFont+F3"/>
                <w:sz w:val="21"/>
                <w:szCs w:val="21"/>
              </w:rPr>
              <w:t>PDV 25%</w:t>
            </w:r>
          </w:p>
          <w:p w14:paraId="34ADB85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  <w:shd w:val="clear" w:color="auto" w:fill="auto"/>
          </w:tcPr>
          <w:p w14:paraId="07864F5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  <w:tr w:rsidR="00341FD0" w:rsidRPr="00341FD0" w14:paraId="5C6AA746" w14:textId="77777777" w:rsidTr="005E437B">
        <w:tc>
          <w:tcPr>
            <w:tcW w:w="544" w:type="dxa"/>
            <w:shd w:val="clear" w:color="auto" w:fill="auto"/>
          </w:tcPr>
          <w:p w14:paraId="603A678D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  <w:tc>
          <w:tcPr>
            <w:tcW w:w="4057" w:type="dxa"/>
            <w:shd w:val="clear" w:color="auto" w:fill="auto"/>
          </w:tcPr>
          <w:p w14:paraId="3BA36517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  <w:r w:rsidRPr="00341FD0">
              <w:rPr>
                <w:rFonts w:ascii="CIDFont+F1" w:eastAsia="Calibri" w:hAnsi="CIDFont+F1" w:cs="CIDFont+F1"/>
                <w:sz w:val="21"/>
                <w:szCs w:val="21"/>
              </w:rPr>
              <w:t>SVEUKUPNO (sa PDV-om)</w:t>
            </w:r>
          </w:p>
          <w:p w14:paraId="0669E72B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3" w:eastAsia="Calibri" w:hAnsi="CIDFont+F3" w:cs="CIDFont+F3"/>
                <w:sz w:val="21"/>
                <w:szCs w:val="21"/>
              </w:rPr>
            </w:pPr>
          </w:p>
        </w:tc>
        <w:tc>
          <w:tcPr>
            <w:tcW w:w="4461" w:type="dxa"/>
            <w:gridSpan w:val="3"/>
            <w:shd w:val="clear" w:color="auto" w:fill="auto"/>
          </w:tcPr>
          <w:p w14:paraId="27D61EDC" w14:textId="77777777" w:rsidR="00341FD0" w:rsidRPr="00341FD0" w:rsidRDefault="00341FD0" w:rsidP="00341FD0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1" w:eastAsia="Calibri" w:hAnsi="CIDFont+F1" w:cs="CIDFont+F1"/>
                <w:sz w:val="21"/>
                <w:szCs w:val="21"/>
              </w:rPr>
            </w:pPr>
          </w:p>
        </w:tc>
      </w:tr>
    </w:tbl>
    <w:p w14:paraId="02A021F8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1" w:eastAsia="Calibri" w:hAnsi="CIDFont+F1" w:cs="CIDFont+F1"/>
          <w:sz w:val="21"/>
          <w:szCs w:val="21"/>
        </w:rPr>
      </w:pPr>
    </w:p>
    <w:p w14:paraId="5443CC08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both"/>
        <w:rPr>
          <w:rFonts w:ascii="CIDFont+F5" w:eastAsia="Calibri" w:hAnsi="CIDFont+F5" w:cs="CIDFont+F5"/>
          <w:sz w:val="21"/>
          <w:szCs w:val="21"/>
        </w:rPr>
      </w:pPr>
      <w:r w:rsidRPr="00341FD0">
        <w:rPr>
          <w:rFonts w:ascii="CIDFont+F5" w:eastAsia="Calibri" w:hAnsi="CIDFont+F5" w:cs="CIDFont+F5"/>
          <w:sz w:val="21"/>
          <w:szCs w:val="21"/>
        </w:rPr>
        <w:t xml:space="preserve">*Ponudbenim troškovnikom je utvrđena ukupna cijena ponude dodatnog zdravstvenog osiguranja za </w:t>
      </w:r>
      <w:proofErr w:type="spellStart"/>
      <w:r w:rsidRPr="00341FD0">
        <w:rPr>
          <w:rFonts w:ascii="CIDFont+F5" w:eastAsia="Calibri" w:hAnsi="CIDFont+F5" w:cs="CIDFont+F5"/>
          <w:sz w:val="21"/>
          <w:szCs w:val="21"/>
        </w:rPr>
        <w:t>okviran</w:t>
      </w:r>
      <w:proofErr w:type="spellEnd"/>
      <w:r w:rsidRPr="00341FD0">
        <w:rPr>
          <w:rFonts w:ascii="CIDFont+F5" w:eastAsia="Calibri" w:hAnsi="CIDFont+F5" w:cs="CIDFont+F5"/>
          <w:sz w:val="21"/>
          <w:szCs w:val="21"/>
        </w:rPr>
        <w:t xml:space="preserve"> broj zaposlenika, te će se konačan broj pregleda iz dodatnog osiguranja utvrditi sukladno potrebama Naručitelja prilikom sklapanja Ugovora o izvršenju predmetne nabave u skladu s izraženom jediničnom cijenom pružanja usluge stavke 1. ponudbenog Troškovnika.</w:t>
      </w:r>
    </w:p>
    <w:p w14:paraId="47F73DCD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3" w:eastAsia="Calibri" w:hAnsi="CIDFont+F3" w:cs="CIDFont+F3"/>
          <w:sz w:val="21"/>
          <w:szCs w:val="21"/>
        </w:rPr>
      </w:pPr>
    </w:p>
    <w:p w14:paraId="730ACBB8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3" w:eastAsia="Calibri" w:hAnsi="CIDFont+F3" w:cs="CIDFont+F3"/>
          <w:sz w:val="21"/>
          <w:szCs w:val="21"/>
        </w:rPr>
      </w:pPr>
    </w:p>
    <w:p w14:paraId="0036416B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CIDFont+F3" w:eastAsia="Calibri" w:hAnsi="CIDFont+F3" w:cs="CIDFont+F3"/>
          <w:sz w:val="21"/>
          <w:szCs w:val="21"/>
        </w:rPr>
      </w:pPr>
      <w:r w:rsidRPr="00341FD0">
        <w:rPr>
          <w:rFonts w:ascii="CIDFont+F3" w:eastAsia="Calibri" w:hAnsi="CIDFont+F3" w:cs="CIDFont+F3"/>
          <w:sz w:val="21"/>
          <w:szCs w:val="21"/>
        </w:rPr>
        <w:t>U __________________, ______________ godine</w:t>
      </w:r>
    </w:p>
    <w:p w14:paraId="3C7844D1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</w:p>
    <w:p w14:paraId="6CF4E070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</w:p>
    <w:p w14:paraId="0953211A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</w:p>
    <w:p w14:paraId="55299206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</w:p>
    <w:p w14:paraId="36D3D722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  <w:r w:rsidRPr="00341FD0">
        <w:rPr>
          <w:rFonts w:ascii="CIDFont+F3" w:eastAsia="Calibri" w:hAnsi="CIDFont+F3" w:cs="CIDFont+F3"/>
          <w:sz w:val="21"/>
          <w:szCs w:val="21"/>
        </w:rPr>
        <w:t>Za ponuditelja</w:t>
      </w:r>
    </w:p>
    <w:p w14:paraId="77F0FCDA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  <w:r w:rsidRPr="00341FD0">
        <w:rPr>
          <w:rFonts w:ascii="CIDFont+F3" w:eastAsia="Calibri" w:hAnsi="CIDFont+F3" w:cs="CIDFont+F3"/>
          <w:sz w:val="21"/>
          <w:szCs w:val="21"/>
        </w:rPr>
        <w:t>M. P.</w:t>
      </w:r>
    </w:p>
    <w:p w14:paraId="73213EAA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jc w:val="right"/>
        <w:rPr>
          <w:rFonts w:ascii="CIDFont+F3" w:eastAsia="Calibri" w:hAnsi="CIDFont+F3" w:cs="CIDFont+F3"/>
          <w:sz w:val="21"/>
          <w:szCs w:val="21"/>
        </w:rPr>
      </w:pPr>
      <w:r w:rsidRPr="00341FD0">
        <w:rPr>
          <w:rFonts w:ascii="CIDFont+F3" w:eastAsia="Calibri" w:hAnsi="CIDFont+F3" w:cs="CIDFont+F3"/>
          <w:sz w:val="21"/>
          <w:szCs w:val="21"/>
        </w:rPr>
        <w:t>_______________________________</w:t>
      </w:r>
    </w:p>
    <w:p w14:paraId="5D6DE92E" w14:textId="77777777" w:rsidR="00341FD0" w:rsidRPr="00341FD0" w:rsidRDefault="00341FD0" w:rsidP="00341FD0">
      <w:pPr>
        <w:jc w:val="right"/>
        <w:rPr>
          <w:rFonts w:ascii="Calibri" w:eastAsia="Calibri" w:hAnsi="Calibri" w:cs="Times New Roman"/>
        </w:rPr>
      </w:pPr>
      <w:r w:rsidRPr="00341FD0">
        <w:rPr>
          <w:rFonts w:ascii="CIDFont+F5" w:eastAsia="Calibri" w:hAnsi="CIDFont+F5" w:cs="CIDFont+F5"/>
          <w:sz w:val="21"/>
          <w:szCs w:val="21"/>
        </w:rPr>
        <w:t>(ime, prezime i potpis ovlaštene osobe)</w:t>
      </w:r>
    </w:p>
    <w:p w14:paraId="5C97796D" w14:textId="77777777" w:rsidR="00341FD0" w:rsidRPr="00341FD0" w:rsidRDefault="00341FD0" w:rsidP="00341FD0">
      <w:pPr>
        <w:autoSpaceDE w:val="0"/>
        <w:autoSpaceDN w:val="0"/>
        <w:adjustRightInd w:val="0"/>
        <w:spacing w:after="0" w:line="240" w:lineRule="auto"/>
        <w:rPr>
          <w:rFonts w:ascii="Bookman Old Style" w:eastAsia="Calibri" w:hAnsi="Bookman Old Style" w:cs="BookmanOldStyle-Bold"/>
          <w:bCs/>
          <w:sz w:val="24"/>
          <w:szCs w:val="24"/>
        </w:rPr>
      </w:pPr>
    </w:p>
    <w:p w14:paraId="321EB588" w14:textId="77777777" w:rsidR="004E2686" w:rsidRDefault="004E2686"/>
    <w:sectPr w:rsidR="004E2686" w:rsidSect="005610C2">
      <w:foot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4422" w14:textId="77777777" w:rsidR="002D228C" w:rsidRDefault="0000000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14:paraId="1CB497A8" w14:textId="77777777" w:rsidR="002D228C" w:rsidRDefault="00000000">
    <w:pPr>
      <w:pStyle w:val="Podnoj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FD0"/>
    <w:rsid w:val="00341FD0"/>
    <w:rsid w:val="004E2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86C0B"/>
  <w15:chartTrackingRefBased/>
  <w15:docId w15:val="{C19239C4-2BB4-4971-8CE2-B89D2B6E6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341FD0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PodnojeChar">
    <w:name w:val="Podnožje Char"/>
    <w:basedOn w:val="Zadanifontodlomka"/>
    <w:link w:val="Podnoje"/>
    <w:uiPriority w:val="99"/>
    <w:rsid w:val="00341F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1</cp:revision>
  <dcterms:created xsi:type="dcterms:W3CDTF">2023-02-06T07:50:00Z</dcterms:created>
  <dcterms:modified xsi:type="dcterms:W3CDTF">2023-02-06T07:51:00Z</dcterms:modified>
</cp:coreProperties>
</file>