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1F43C" w14:textId="77777777" w:rsidR="00783225" w:rsidRPr="00783225" w:rsidRDefault="00783225" w:rsidP="00783225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bCs/>
          <w:color w:val="000000"/>
          <w:lang w:eastAsia="hr-HR"/>
        </w:rPr>
      </w:pPr>
      <w:r w:rsidRPr="00783225">
        <w:rPr>
          <w:rFonts w:ascii="Calibri" w:eastAsia="Calibri" w:hAnsi="Calibri" w:cs="Calibri"/>
          <w:b/>
          <w:bCs/>
          <w:color w:val="000000"/>
          <w:lang w:eastAsia="hr-HR"/>
        </w:rPr>
        <w:t>PRILOG II – TROŠKOVNIK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863"/>
        <w:gridCol w:w="5154"/>
      </w:tblGrid>
      <w:tr w:rsidR="00783225" w:rsidRPr="00783225" w14:paraId="1915F34A" w14:textId="77777777" w:rsidTr="00783225">
        <w:trPr>
          <w:trHeight w:val="251"/>
          <w:jc w:val="center"/>
        </w:trPr>
        <w:tc>
          <w:tcPr>
            <w:tcW w:w="4193" w:type="dxa"/>
            <w:shd w:val="clear" w:color="auto" w:fill="BDD6EE"/>
            <w:vAlign w:val="center"/>
            <w:hideMark/>
          </w:tcPr>
          <w:p w14:paraId="48B392A4" w14:textId="77777777" w:rsidR="00783225" w:rsidRPr="00783225" w:rsidRDefault="00783225" w:rsidP="00783225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b/>
                <w:color w:val="000000"/>
                <w:lang w:eastAsia="hr-HR"/>
              </w:rPr>
            </w:pPr>
            <w:r w:rsidRPr="00783225">
              <w:rPr>
                <w:rFonts w:ascii="Calibri" w:eastAsia="Calibri" w:hAnsi="Calibri" w:cs="Calibri"/>
                <w:b/>
                <w:color w:val="000000"/>
                <w:lang w:eastAsia="hr-HR"/>
              </w:rPr>
              <w:t xml:space="preserve">NARUČITELJ: </w:t>
            </w:r>
          </w:p>
        </w:tc>
        <w:tc>
          <w:tcPr>
            <w:tcW w:w="5376" w:type="dxa"/>
            <w:shd w:val="clear" w:color="auto" w:fill="BDD6EE"/>
            <w:vAlign w:val="center"/>
            <w:hideMark/>
          </w:tcPr>
          <w:p w14:paraId="2C0D662F" w14:textId="77777777" w:rsidR="00783225" w:rsidRPr="00783225" w:rsidRDefault="00783225" w:rsidP="00783225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b/>
                <w:color w:val="000000"/>
                <w:lang w:eastAsia="hr-HR"/>
              </w:rPr>
            </w:pPr>
            <w:r w:rsidRPr="00783225">
              <w:rPr>
                <w:rFonts w:ascii="Calibri" w:eastAsia="Calibri" w:hAnsi="Calibri" w:cs="Calibri"/>
                <w:b/>
                <w:color w:val="000000"/>
                <w:lang w:eastAsia="hr-HR"/>
              </w:rPr>
              <w:t>PREDMET NABAVE:</w:t>
            </w:r>
          </w:p>
        </w:tc>
      </w:tr>
      <w:tr w:rsidR="00783225" w:rsidRPr="00783225" w14:paraId="0DE84247" w14:textId="77777777" w:rsidTr="0043210A">
        <w:trPr>
          <w:trHeight w:val="1222"/>
          <w:jc w:val="center"/>
        </w:trPr>
        <w:tc>
          <w:tcPr>
            <w:tcW w:w="4193" w:type="dxa"/>
            <w:shd w:val="clear" w:color="auto" w:fill="FFFFFF"/>
            <w:vAlign w:val="center"/>
            <w:hideMark/>
          </w:tcPr>
          <w:p w14:paraId="7A232C08" w14:textId="77777777" w:rsidR="00783225" w:rsidRPr="00783225" w:rsidRDefault="00783225" w:rsidP="00783225">
            <w:pPr>
              <w:suppressAutoHyphens/>
              <w:autoSpaceDN w:val="0"/>
              <w:spacing w:after="100" w:afterAutospacing="1" w:line="240" w:lineRule="auto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783225">
              <w:rPr>
                <w:rFonts w:ascii="Calibri" w:eastAsia="Calibri" w:hAnsi="Calibri" w:cs="Calibri"/>
                <w:color w:val="000000"/>
              </w:rPr>
              <w:t>BRODSKO-POSAVSKA ŽUPANIJA</w:t>
            </w:r>
          </w:p>
          <w:p w14:paraId="325D1A0E" w14:textId="77777777" w:rsidR="00783225" w:rsidRPr="00783225" w:rsidRDefault="00783225" w:rsidP="00783225">
            <w:pPr>
              <w:suppressAutoHyphens/>
              <w:autoSpaceDN w:val="0"/>
              <w:spacing w:after="100" w:afterAutospacing="1" w:line="240" w:lineRule="auto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783225">
              <w:rPr>
                <w:rFonts w:ascii="Calibri" w:eastAsia="Calibri" w:hAnsi="Calibri" w:cs="Calibri"/>
                <w:color w:val="000000"/>
              </w:rPr>
              <w:t>Kralja Petra Krešimira IV br. 1</w:t>
            </w:r>
          </w:p>
          <w:p w14:paraId="38BD5B56" w14:textId="77777777" w:rsidR="00783225" w:rsidRPr="00783225" w:rsidRDefault="00783225" w:rsidP="00783225">
            <w:pPr>
              <w:suppressAutoHyphens/>
              <w:autoSpaceDN w:val="0"/>
              <w:spacing w:after="100" w:afterAutospacing="1" w:line="240" w:lineRule="auto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783225">
              <w:rPr>
                <w:rFonts w:ascii="Calibri" w:eastAsia="Calibri" w:hAnsi="Calibri" w:cs="Calibri"/>
                <w:color w:val="000000"/>
              </w:rPr>
              <w:t>35000 SLAVONSKI BROD</w:t>
            </w:r>
          </w:p>
        </w:tc>
        <w:tc>
          <w:tcPr>
            <w:tcW w:w="5376" w:type="dxa"/>
            <w:shd w:val="clear" w:color="auto" w:fill="FFFFFF"/>
            <w:vAlign w:val="center"/>
            <w:hideMark/>
          </w:tcPr>
          <w:p w14:paraId="5365BA53" w14:textId="77777777" w:rsidR="00783225" w:rsidRPr="00783225" w:rsidRDefault="00783225" w:rsidP="00783225">
            <w:pPr>
              <w:suppressAutoHyphens/>
              <w:autoSpaceDN w:val="0"/>
              <w:spacing w:after="100" w:afterAutospacing="1" w:line="240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783225">
              <w:rPr>
                <w:rFonts w:ascii="Calibri" w:eastAsia="Calibri" w:hAnsi="Calibri" w:cs="Calibri"/>
                <w:color w:val="000000"/>
              </w:rPr>
              <w:t>NABAVA USLUGE IZVOĐENJA GEOTEHNIČKIH ISTRAŽNIH RADOVA TE IZRADA GEOTEHNIČKOG ELABORATA I GLAVNOGGEOTEHNIČKOGPROJEKTA ZAŠTITE GRAĐEVINSKEJAME ZA OBJEKTCEHIM U</w:t>
            </w:r>
          </w:p>
          <w:p w14:paraId="00A9D1F5" w14:textId="77777777" w:rsidR="00783225" w:rsidRPr="00783225" w:rsidRDefault="00783225" w:rsidP="00783225">
            <w:pPr>
              <w:suppressAutoHyphens/>
              <w:autoSpaceDN w:val="0"/>
              <w:spacing w:after="100" w:afterAutospacing="1" w:line="240" w:lineRule="auto"/>
              <w:contextualSpacing/>
              <w:jc w:val="center"/>
              <w:textAlignment w:val="baseline"/>
              <w:rPr>
                <w:rFonts w:ascii="Calibri" w:eastAsia="Calibri" w:hAnsi="Calibri" w:cs="Calibri"/>
                <w:color w:val="000000"/>
              </w:rPr>
            </w:pPr>
            <w:r w:rsidRPr="00783225">
              <w:rPr>
                <w:rFonts w:ascii="Calibri" w:eastAsia="Calibri" w:hAnsi="Calibri" w:cs="Calibri"/>
                <w:color w:val="000000"/>
              </w:rPr>
              <w:t xml:space="preserve">SLAVONSKOM BRODU </w:t>
            </w:r>
          </w:p>
        </w:tc>
      </w:tr>
    </w:tbl>
    <w:p w14:paraId="22435FF5" w14:textId="77777777" w:rsidR="00783225" w:rsidRPr="00783225" w:rsidRDefault="00783225" w:rsidP="00783225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color w:val="000000"/>
          <w:lang w:eastAsia="hr-HR"/>
        </w:rPr>
      </w:pPr>
    </w:p>
    <w:p w14:paraId="0DC507E5" w14:textId="77777777" w:rsidR="00783225" w:rsidRPr="00783225" w:rsidRDefault="00783225" w:rsidP="00783225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Calibri"/>
          <w:color w:val="000000"/>
          <w:lang w:eastAsia="hr-HR"/>
        </w:rPr>
      </w:pPr>
      <w:r w:rsidRPr="00783225">
        <w:rPr>
          <w:rFonts w:ascii="Calibri" w:eastAsia="Calibri" w:hAnsi="Calibri" w:cs="Calibri"/>
          <w:color w:val="000000"/>
          <w:lang w:eastAsia="hr-HR"/>
        </w:rPr>
        <w:t>Naziv ponuditelja: ___________________________________________________________________</w:t>
      </w:r>
    </w:p>
    <w:p w14:paraId="5ACC9BC4" w14:textId="77777777" w:rsidR="00783225" w:rsidRPr="00783225" w:rsidRDefault="00783225" w:rsidP="00783225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Calibri"/>
          <w:color w:val="000000"/>
          <w:lang w:eastAsia="hr-HR"/>
        </w:rPr>
      </w:pPr>
      <w:r w:rsidRPr="00783225">
        <w:rPr>
          <w:rFonts w:ascii="Calibri" w:eastAsia="Calibri" w:hAnsi="Calibri" w:cs="Calibri"/>
          <w:color w:val="000000"/>
          <w:lang w:eastAsia="hr-HR"/>
        </w:rPr>
        <w:t>Sjedište ponuditelja: _________________________________________________________________</w:t>
      </w:r>
    </w:p>
    <w:p w14:paraId="76809FE7" w14:textId="77777777" w:rsidR="00783225" w:rsidRPr="00783225" w:rsidRDefault="00783225" w:rsidP="00783225">
      <w:pPr>
        <w:suppressAutoHyphens/>
        <w:autoSpaceDN w:val="0"/>
        <w:spacing w:after="0" w:line="360" w:lineRule="auto"/>
        <w:textAlignment w:val="baseline"/>
        <w:rPr>
          <w:rFonts w:ascii="Calibri" w:eastAsia="Calibri" w:hAnsi="Calibri" w:cs="Calibri"/>
          <w:color w:val="000000"/>
          <w:lang w:eastAsia="hr-HR"/>
        </w:rPr>
      </w:pPr>
      <w:r w:rsidRPr="00783225">
        <w:rPr>
          <w:rFonts w:ascii="Calibri" w:eastAsia="Calibri" w:hAnsi="Calibri" w:cs="Calibri"/>
          <w:color w:val="000000"/>
          <w:lang w:eastAsia="hr-HR"/>
        </w:rPr>
        <w:t>OIB: ______________________________________________________________________________</w:t>
      </w:r>
    </w:p>
    <w:tbl>
      <w:tblPr>
        <w:tblW w:w="52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1"/>
        <w:gridCol w:w="6170"/>
        <w:gridCol w:w="1232"/>
        <w:gridCol w:w="1500"/>
      </w:tblGrid>
      <w:tr w:rsidR="00783225" w:rsidRPr="00783225" w14:paraId="1647167D" w14:textId="77777777" w:rsidTr="00783225">
        <w:trPr>
          <w:trHeight w:hRule="exact" w:val="1108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F836671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Red. br.</w:t>
            </w:r>
          </w:p>
        </w:tc>
        <w:tc>
          <w:tcPr>
            <w:tcW w:w="3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2EFDCAE7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Predmet nabave</w:t>
            </w:r>
          </w:p>
          <w:p w14:paraId="595DCF31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7EE26B61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Usluge obuhvaćene ponudom</w:t>
            </w:r>
          </w:p>
          <w:p w14:paraId="4F3E6D9C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(DA/NE)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8FFDFCD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  <w:p w14:paraId="7B39850D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>Cijena u EUR</w:t>
            </w:r>
          </w:p>
          <w:p w14:paraId="68B22BCC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 (bez PDV-a)</w:t>
            </w:r>
          </w:p>
        </w:tc>
      </w:tr>
      <w:tr w:rsidR="00783225" w:rsidRPr="00783225" w14:paraId="5AD9CB8F" w14:textId="77777777" w:rsidTr="0043210A">
        <w:trPr>
          <w:trHeight w:hRule="exact" w:val="570"/>
          <w:jc w:val="center"/>
        </w:trPr>
        <w:tc>
          <w:tcPr>
            <w:tcW w:w="311" w:type="pct"/>
            <w:hideMark/>
          </w:tcPr>
          <w:p w14:paraId="40368A09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250" w:type="pct"/>
            <w:hideMark/>
          </w:tcPr>
          <w:p w14:paraId="075A3FD5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/>
              <w:contextualSpacing/>
              <w:jc w:val="both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- transportni troškovi prijevoza bušeće garniture na i sa lokacije radova, lokalni </w:t>
            </w:r>
            <w:proofErr w:type="spellStart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međutransporti</w:t>
            </w:r>
            <w:proofErr w:type="spellEnd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 između bušotina.</w:t>
            </w:r>
          </w:p>
        </w:tc>
        <w:tc>
          <w:tcPr>
            <w:tcW w:w="649" w:type="pct"/>
            <w:hideMark/>
          </w:tcPr>
          <w:p w14:paraId="2C4F8993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  <w:tc>
          <w:tcPr>
            <w:tcW w:w="790" w:type="pct"/>
          </w:tcPr>
          <w:p w14:paraId="025D92EA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</w:tr>
      <w:tr w:rsidR="00783225" w:rsidRPr="00783225" w14:paraId="4F4E42D1" w14:textId="77777777" w:rsidTr="0043210A">
        <w:trPr>
          <w:trHeight w:hRule="exact" w:val="754"/>
          <w:jc w:val="center"/>
        </w:trPr>
        <w:tc>
          <w:tcPr>
            <w:tcW w:w="311" w:type="pct"/>
          </w:tcPr>
          <w:p w14:paraId="706321C3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</w:p>
          <w:p w14:paraId="26132D81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250" w:type="pct"/>
          </w:tcPr>
          <w:p w14:paraId="48C5647C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- Strojno istražno bušenje uz kontinuirano </w:t>
            </w:r>
            <w:proofErr w:type="spellStart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jezgrovanje</w:t>
            </w:r>
            <w:proofErr w:type="spellEnd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, minimalnog presjeka bušenja 101 mm, uz korištenje zaštitnih čeličnih kolona. Izvodi se 4 bušotine dubine 10 m i 1 bušotina dubine 15 m, ukupno 55 m bušenja</w:t>
            </w:r>
          </w:p>
        </w:tc>
        <w:tc>
          <w:tcPr>
            <w:tcW w:w="649" w:type="pct"/>
          </w:tcPr>
          <w:p w14:paraId="57ACD2D8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  <w:tc>
          <w:tcPr>
            <w:tcW w:w="790" w:type="pct"/>
          </w:tcPr>
          <w:p w14:paraId="1C219498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</w:tr>
      <w:tr w:rsidR="00783225" w:rsidRPr="00783225" w14:paraId="5957101F" w14:textId="77777777" w:rsidTr="0043210A">
        <w:trPr>
          <w:trHeight w:hRule="exact" w:val="726"/>
          <w:jc w:val="center"/>
        </w:trPr>
        <w:tc>
          <w:tcPr>
            <w:tcW w:w="311" w:type="pct"/>
          </w:tcPr>
          <w:p w14:paraId="08661D3A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</w:p>
          <w:p w14:paraId="507BF09E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250" w:type="pct"/>
          </w:tcPr>
          <w:p w14:paraId="3DCAC03B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- Ispitivanje zbijenosti standardnim penetracijskim testom (SPT) i vađenje neporemećenih uzoraka tla (NU). Ispitivanja se izvode prosječno na svaka 2 m bušenja.</w:t>
            </w:r>
          </w:p>
        </w:tc>
        <w:tc>
          <w:tcPr>
            <w:tcW w:w="649" w:type="pct"/>
          </w:tcPr>
          <w:p w14:paraId="263D6151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  <w:tc>
          <w:tcPr>
            <w:tcW w:w="790" w:type="pct"/>
          </w:tcPr>
          <w:p w14:paraId="1BCB17A7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</w:tr>
      <w:tr w:rsidR="00783225" w:rsidRPr="00783225" w14:paraId="7542C154" w14:textId="77777777" w:rsidTr="0043210A">
        <w:trPr>
          <w:trHeight w:hRule="exact" w:val="1276"/>
          <w:jc w:val="center"/>
        </w:trPr>
        <w:tc>
          <w:tcPr>
            <w:tcW w:w="311" w:type="pct"/>
          </w:tcPr>
          <w:p w14:paraId="7C1266C6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</w:p>
          <w:p w14:paraId="68FDC13F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</w:p>
          <w:p w14:paraId="69EB8FE3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3250" w:type="pct"/>
          </w:tcPr>
          <w:p w14:paraId="0CFBD6ED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Vođenje bušaćih radova od strane </w:t>
            </w:r>
            <w:proofErr w:type="spellStart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geotehničara</w:t>
            </w:r>
            <w:proofErr w:type="spellEnd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 - terenska klasifikacija jezgre bušenja, uzimanje poremećenih i neporemećenih uzoraka tla, vođenje SPT ispitivanja, mjerenje razine podzemne vode u bušotini, ispitivanje </w:t>
            </w:r>
            <w:proofErr w:type="spellStart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đžepnim</w:t>
            </w:r>
            <w:proofErr w:type="spellEnd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penetrometrom</w:t>
            </w:r>
            <w:proofErr w:type="spellEnd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 i krilnom sondom na jezgri bušenja, fotografiranje jezgre bušenja</w:t>
            </w:r>
          </w:p>
        </w:tc>
        <w:tc>
          <w:tcPr>
            <w:tcW w:w="649" w:type="pct"/>
          </w:tcPr>
          <w:p w14:paraId="3471054F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  <w:tc>
          <w:tcPr>
            <w:tcW w:w="790" w:type="pct"/>
          </w:tcPr>
          <w:p w14:paraId="6EE57EEA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</w:tr>
      <w:tr w:rsidR="00783225" w:rsidRPr="00783225" w14:paraId="30A2B991" w14:textId="77777777" w:rsidTr="0043210A">
        <w:trPr>
          <w:trHeight w:hRule="exact" w:val="964"/>
          <w:jc w:val="center"/>
        </w:trPr>
        <w:tc>
          <w:tcPr>
            <w:tcW w:w="311" w:type="pct"/>
          </w:tcPr>
          <w:p w14:paraId="1CFFAA21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</w:p>
          <w:p w14:paraId="172E7C26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250" w:type="pct"/>
          </w:tcPr>
          <w:p w14:paraId="6D5D6E35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Laboratorijska ispitivanja - određivanje fizikalnih i mehaničkih svojstava na poremećenim i neporemećenim uzorcima.  Ispitivanja  se  provode  u  geotehničkom laboratoriju akreditiranom za navedena ispitivanja (HRN EN ISO/IEC17025:2004)</w:t>
            </w:r>
          </w:p>
        </w:tc>
        <w:tc>
          <w:tcPr>
            <w:tcW w:w="649" w:type="pct"/>
          </w:tcPr>
          <w:p w14:paraId="3459CE22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  <w:tc>
          <w:tcPr>
            <w:tcW w:w="790" w:type="pct"/>
          </w:tcPr>
          <w:p w14:paraId="7445B0F6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</w:tr>
      <w:tr w:rsidR="00783225" w:rsidRPr="00783225" w14:paraId="6DD45C8F" w14:textId="77777777" w:rsidTr="0043210A">
        <w:trPr>
          <w:trHeight w:hRule="exact" w:val="850"/>
          <w:jc w:val="center"/>
        </w:trPr>
        <w:tc>
          <w:tcPr>
            <w:tcW w:w="311" w:type="pct"/>
          </w:tcPr>
          <w:p w14:paraId="6DB5AE3D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</w:p>
          <w:p w14:paraId="6DEA4DB2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3250" w:type="pct"/>
          </w:tcPr>
          <w:p w14:paraId="50B3A976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Izrada geotehničkog elaborata o provedenim istražnim radovima s prikazom, obradom i interpretacijom rezultata istraživanja sukladno </w:t>
            </w:r>
            <w:proofErr w:type="spellStart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Eurokodu</w:t>
            </w:r>
            <w:proofErr w:type="spellEnd"/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 xml:space="preserve"> 7 - EN1997-2</w:t>
            </w:r>
          </w:p>
        </w:tc>
        <w:tc>
          <w:tcPr>
            <w:tcW w:w="649" w:type="pct"/>
          </w:tcPr>
          <w:p w14:paraId="17790131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  <w:tc>
          <w:tcPr>
            <w:tcW w:w="790" w:type="pct"/>
          </w:tcPr>
          <w:p w14:paraId="182F68CE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</w:tr>
      <w:tr w:rsidR="00783225" w:rsidRPr="00783225" w14:paraId="06F23EA4" w14:textId="77777777" w:rsidTr="0043210A">
        <w:trPr>
          <w:trHeight w:hRule="exact" w:val="1131"/>
          <w:jc w:val="center"/>
        </w:trPr>
        <w:tc>
          <w:tcPr>
            <w:tcW w:w="311" w:type="pct"/>
          </w:tcPr>
          <w:p w14:paraId="06EFBCDC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</w:p>
          <w:p w14:paraId="362CEE68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250" w:type="pct"/>
          </w:tcPr>
          <w:p w14:paraId="74C2E53E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</w:pPr>
            <w:r w:rsidRPr="00783225">
              <w:rPr>
                <w:rFonts w:ascii="Calibri" w:eastAsia="Calibri" w:hAnsi="Calibri" w:cs="Calibri"/>
                <w:color w:val="000000"/>
                <w:sz w:val="20"/>
                <w:szCs w:val="20"/>
                <w:lang w:eastAsia="hr-HR"/>
              </w:rPr>
              <w:t>Izrada mape glavnog geotehničkog projekta zaštite građevinske jame sukladno Zakonu o gradnji i Tehničkom propisu za građevinske konstrukcije - dio 7 Geotehničko projektiranje i konstrukcije, uz ishođenu reviziju projekta</w:t>
            </w:r>
          </w:p>
        </w:tc>
        <w:tc>
          <w:tcPr>
            <w:tcW w:w="649" w:type="pct"/>
          </w:tcPr>
          <w:p w14:paraId="73E17714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  <w:tc>
          <w:tcPr>
            <w:tcW w:w="790" w:type="pct"/>
          </w:tcPr>
          <w:p w14:paraId="2BA22856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eastAsia="hr-HR"/>
              </w:rPr>
            </w:pPr>
          </w:p>
        </w:tc>
      </w:tr>
      <w:tr w:rsidR="00783225" w:rsidRPr="00783225" w14:paraId="3101CE1C" w14:textId="77777777" w:rsidTr="00783225">
        <w:trPr>
          <w:trHeight w:hRule="exact" w:val="567"/>
          <w:jc w:val="center"/>
        </w:trPr>
        <w:tc>
          <w:tcPr>
            <w:tcW w:w="3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1659D36D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78322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Cijena ponude u EUR bez poreza na dodanu vrijednost – brojkama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0B8C5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B4C6E7"/>
                <w:lang w:eastAsia="hr-HR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D0B93" w14:textId="77777777" w:rsidR="00783225" w:rsidRPr="00783225" w:rsidRDefault="00783225" w:rsidP="0078322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Calibri" w:eastAsia="Times New Roman" w:hAnsi="Calibri" w:cs="Calibri"/>
                <w:bCs/>
                <w:color w:val="B4C6E7"/>
                <w:lang w:eastAsia="hr-HR"/>
              </w:rPr>
            </w:pPr>
          </w:p>
        </w:tc>
      </w:tr>
    </w:tbl>
    <w:p w14:paraId="2D4CDB7E" w14:textId="77777777" w:rsidR="00783225" w:rsidRPr="00783225" w:rsidRDefault="00783225" w:rsidP="00783225">
      <w:pPr>
        <w:tabs>
          <w:tab w:val="left" w:pos="567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bCs/>
          <w:color w:val="000000"/>
          <w:lang w:eastAsia="hr-HR"/>
        </w:rPr>
      </w:pPr>
    </w:p>
    <w:tbl>
      <w:tblPr>
        <w:tblStyle w:val="Reetkatablice"/>
        <w:tblW w:w="9493" w:type="dxa"/>
        <w:jc w:val="center"/>
        <w:tblLook w:val="04A0" w:firstRow="1" w:lastRow="0" w:firstColumn="1" w:lastColumn="0" w:noHBand="0" w:noVBand="1"/>
      </w:tblPr>
      <w:tblGrid>
        <w:gridCol w:w="4056"/>
        <w:gridCol w:w="5437"/>
      </w:tblGrid>
      <w:tr w:rsidR="00783225" w:rsidRPr="00783225" w14:paraId="544496C9" w14:textId="77777777" w:rsidTr="0043210A">
        <w:trPr>
          <w:trHeight w:val="701"/>
          <w:jc w:val="center"/>
        </w:trPr>
        <w:tc>
          <w:tcPr>
            <w:tcW w:w="4056" w:type="dxa"/>
          </w:tcPr>
          <w:p w14:paraId="788D4A03" w14:textId="77777777" w:rsidR="00783225" w:rsidRPr="00783225" w:rsidRDefault="00783225" w:rsidP="00783225">
            <w:pPr>
              <w:suppressAutoHyphens/>
              <w:autoSpaceDE w:val="0"/>
              <w:adjustRightInd w:val="0"/>
              <w:rPr>
                <w:rFonts w:cs="Calibri"/>
                <w:color w:val="000000"/>
                <w:lang w:eastAsia="hr-HR"/>
              </w:rPr>
            </w:pPr>
            <w:bookmarkStart w:id="0" w:name="_Hlk57635975"/>
          </w:p>
        </w:tc>
        <w:tc>
          <w:tcPr>
            <w:tcW w:w="5437" w:type="dxa"/>
          </w:tcPr>
          <w:p w14:paraId="5F5D3BBD" w14:textId="77777777" w:rsidR="00783225" w:rsidRPr="00783225" w:rsidRDefault="00783225" w:rsidP="00783225">
            <w:pPr>
              <w:suppressAutoHyphens/>
              <w:autoSpaceDE w:val="0"/>
              <w:adjustRightInd w:val="0"/>
              <w:rPr>
                <w:rFonts w:cs="Calibri"/>
                <w:color w:val="000000"/>
                <w:lang w:eastAsia="hr-HR"/>
              </w:rPr>
            </w:pPr>
          </w:p>
          <w:p w14:paraId="16C9BC2C" w14:textId="77777777" w:rsidR="00783225" w:rsidRPr="00783225" w:rsidRDefault="00783225" w:rsidP="00783225">
            <w:pPr>
              <w:suppressAutoHyphens/>
              <w:autoSpaceDE w:val="0"/>
              <w:adjustRightInd w:val="0"/>
              <w:rPr>
                <w:rFonts w:cs="Calibri"/>
                <w:color w:val="000000"/>
                <w:lang w:eastAsia="hr-HR"/>
              </w:rPr>
            </w:pPr>
            <w:r w:rsidRPr="00783225">
              <w:rPr>
                <w:rFonts w:cs="Calibri"/>
                <w:color w:val="000000"/>
                <w:lang w:eastAsia="hr-HR"/>
              </w:rPr>
              <w:t>M.P.</w:t>
            </w:r>
          </w:p>
        </w:tc>
      </w:tr>
      <w:tr w:rsidR="00783225" w:rsidRPr="00783225" w14:paraId="526B8F14" w14:textId="77777777" w:rsidTr="0043210A">
        <w:trPr>
          <w:trHeight w:val="274"/>
          <w:jc w:val="center"/>
        </w:trPr>
        <w:tc>
          <w:tcPr>
            <w:tcW w:w="4056" w:type="dxa"/>
          </w:tcPr>
          <w:p w14:paraId="66597CB3" w14:textId="77777777" w:rsidR="00783225" w:rsidRPr="00783225" w:rsidRDefault="00783225" w:rsidP="00783225">
            <w:pPr>
              <w:suppressAutoHyphens/>
              <w:autoSpaceDE w:val="0"/>
              <w:adjustRightInd w:val="0"/>
              <w:jc w:val="center"/>
              <w:rPr>
                <w:rFonts w:cs="Calibri"/>
                <w:i/>
                <w:color w:val="000000"/>
                <w:lang w:eastAsia="hr-HR"/>
              </w:rPr>
            </w:pPr>
            <w:r w:rsidRPr="00783225">
              <w:rPr>
                <w:rFonts w:cs="Calibri"/>
                <w:i/>
                <w:color w:val="000000"/>
                <w:lang w:eastAsia="hr-HR"/>
              </w:rPr>
              <w:t>mjesto/datum</w:t>
            </w:r>
          </w:p>
        </w:tc>
        <w:tc>
          <w:tcPr>
            <w:tcW w:w="5437" w:type="dxa"/>
          </w:tcPr>
          <w:p w14:paraId="1211DD82" w14:textId="77777777" w:rsidR="00783225" w:rsidRPr="00783225" w:rsidRDefault="00783225" w:rsidP="00783225">
            <w:pPr>
              <w:suppressAutoHyphens/>
              <w:autoSpaceDE w:val="0"/>
              <w:adjustRightInd w:val="0"/>
              <w:jc w:val="center"/>
              <w:rPr>
                <w:rFonts w:cs="Calibri"/>
                <w:i/>
                <w:color w:val="000000"/>
                <w:lang w:eastAsia="hr-HR"/>
              </w:rPr>
            </w:pPr>
            <w:r w:rsidRPr="00783225">
              <w:rPr>
                <w:rFonts w:cs="Calibri"/>
                <w:i/>
                <w:color w:val="000000"/>
                <w:lang w:eastAsia="hr-HR"/>
              </w:rPr>
              <w:t>ime/prezime/potpis ovlaštene osobe za zastupanje</w:t>
            </w:r>
          </w:p>
        </w:tc>
      </w:tr>
      <w:bookmarkEnd w:id="0"/>
    </w:tbl>
    <w:p w14:paraId="035CDDB8" w14:textId="77777777" w:rsidR="00783225" w:rsidRPr="00783225" w:rsidRDefault="00783225" w:rsidP="00783225">
      <w:pPr>
        <w:suppressAutoHyphens/>
        <w:autoSpaceDN w:val="0"/>
        <w:spacing w:line="240" w:lineRule="auto"/>
        <w:jc w:val="both"/>
        <w:textAlignment w:val="baseline"/>
        <w:rPr>
          <w:rFonts w:ascii="Calibri" w:eastAsia="Calibri" w:hAnsi="Calibri" w:cs="Calibri"/>
          <w:b/>
          <w:color w:val="000000"/>
          <w:sz w:val="24"/>
          <w:szCs w:val="24"/>
          <w:lang w:eastAsia="hr-HR"/>
        </w:rPr>
      </w:pPr>
    </w:p>
    <w:p w14:paraId="7A03F8A8" w14:textId="77777777" w:rsidR="001A5F08" w:rsidRDefault="001A5F08"/>
    <w:sectPr w:rsidR="001A5F08" w:rsidSect="00D8260D">
      <w:headerReference w:type="default" r:id="rId6"/>
      <w:pgSz w:w="11906" w:h="16838"/>
      <w:pgMar w:top="1701" w:right="1417" w:bottom="1134" w:left="1417" w:header="426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C6EC2" w14:textId="77777777" w:rsidR="00C60C7F" w:rsidRDefault="00C60C7F" w:rsidP="00783225">
      <w:pPr>
        <w:spacing w:after="0" w:line="240" w:lineRule="auto"/>
      </w:pPr>
      <w:r>
        <w:separator/>
      </w:r>
    </w:p>
  </w:endnote>
  <w:endnote w:type="continuationSeparator" w:id="0">
    <w:p w14:paraId="6D5FA548" w14:textId="77777777" w:rsidR="00C60C7F" w:rsidRDefault="00C60C7F" w:rsidP="0078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0652F" w14:textId="77777777" w:rsidR="00C60C7F" w:rsidRDefault="00C60C7F" w:rsidP="00783225">
      <w:pPr>
        <w:spacing w:after="0" w:line="240" w:lineRule="auto"/>
      </w:pPr>
      <w:r>
        <w:separator/>
      </w:r>
    </w:p>
  </w:footnote>
  <w:footnote w:type="continuationSeparator" w:id="0">
    <w:p w14:paraId="09D87BDE" w14:textId="77777777" w:rsidR="00C60C7F" w:rsidRDefault="00C60C7F" w:rsidP="0078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07C5F" w14:textId="77777777" w:rsidR="00B81BF1" w:rsidRDefault="00000000" w:rsidP="003A103A">
    <w:pPr>
      <w:pStyle w:val="Zaglavlje1"/>
      <w:tabs>
        <w:tab w:val="clear" w:pos="4513"/>
        <w:tab w:val="left" w:pos="670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25"/>
    <w:rsid w:val="001A5F08"/>
    <w:rsid w:val="00783225"/>
    <w:rsid w:val="00C6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AFC7A"/>
  <w15:chartTrackingRefBased/>
  <w15:docId w15:val="{A8179644-B90F-4593-8E18-A0BB65981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Zaglavlje1">
    <w:name w:val="Zaglavlje1"/>
    <w:basedOn w:val="Normal"/>
    <w:rsid w:val="00783225"/>
    <w:pPr>
      <w:tabs>
        <w:tab w:val="center" w:pos="4513"/>
        <w:tab w:val="right" w:pos="9026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lang w:eastAsia="hr-HR"/>
    </w:rPr>
  </w:style>
  <w:style w:type="table" w:styleId="Reetkatablice">
    <w:name w:val="Table Grid"/>
    <w:basedOn w:val="Obinatablica"/>
    <w:uiPriority w:val="39"/>
    <w:rsid w:val="0078322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83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83225"/>
  </w:style>
  <w:style w:type="paragraph" w:styleId="Podnoje">
    <w:name w:val="footer"/>
    <w:basedOn w:val="Normal"/>
    <w:link w:val="PodnojeChar"/>
    <w:uiPriority w:val="99"/>
    <w:unhideWhenUsed/>
    <w:rsid w:val="00783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83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1</cp:revision>
  <dcterms:created xsi:type="dcterms:W3CDTF">2023-02-09T08:18:00Z</dcterms:created>
  <dcterms:modified xsi:type="dcterms:W3CDTF">2023-02-09T08:20:00Z</dcterms:modified>
</cp:coreProperties>
</file>