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2551BB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928F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6B4683F9" w:rsidR="00AC19C7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EB3E52">
        <w:rPr>
          <w:rFonts w:ascii="Bookman Old Style" w:hAnsi="Bookman Old Style" w:cs="BookmanOldStyle-Bold"/>
          <w:b/>
          <w:bCs/>
          <w:sz w:val="24"/>
          <w:szCs w:val="24"/>
        </w:rPr>
        <w:t>Ante Starčevića, Rešetari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– stručni nadzor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226C8E"/>
    <w:rsid w:val="004C1813"/>
    <w:rsid w:val="006F70C4"/>
    <w:rsid w:val="0072162F"/>
    <w:rsid w:val="0084641D"/>
    <w:rsid w:val="00A40E09"/>
    <w:rsid w:val="00AC19C7"/>
    <w:rsid w:val="00E4210A"/>
    <w:rsid w:val="00EB3E52"/>
    <w:rsid w:val="00F3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2025-10-27T13:09:00Z</dcterms:created>
  <dcterms:modified xsi:type="dcterms:W3CDTF">2025-10-28T12:01:00Z</dcterms:modified>
</cp:coreProperties>
</file>