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119A7" w14:textId="2725601A" w:rsidR="00C14BD3" w:rsidRDefault="00C14BD3" w:rsidP="00C14BD3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52B08FFF" wp14:editId="79896645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20AB7" w14:textId="77777777" w:rsidR="00C14BD3" w:rsidRDefault="00C14BD3" w:rsidP="00C14BD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7CB1C94C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4B845900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JAVNOG NATJEČAJA</w:t>
      </w:r>
    </w:p>
    <w:p w14:paraId="2F574086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1532142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2D2FACE1" w14:textId="3846C648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KANDIDATA/KINJA PRIJAVLJENIH NA JAVNI NATJEČAJ ZA IMENOVANJE PROČELNIKA/ICA UPRAVNOG ODJELA ZA ZDRAVSTVO, SOCIJALNU SKRB I HRVATSKE BRANITELJE BRODSKO-POSAVSKE ŽUPANIJE</w:t>
      </w:r>
    </w:p>
    <w:p w14:paraId="19080DA8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500984E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2DFE3F7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2396FB2" w14:textId="1179F57F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Obavještavaju se kandidati/kinje koji su podnijeli prijavu na Javni natječaj za imenovanje pročelnika/ice Upravnog odjela za zdravstvo, socijalnu skrb I hrvatske branitelje Brodsko-posavske županije, objavljen u “Narodnim novinama”, broj  30/24 od 13. ožujka 2024., a ispunjavaju formalne uvjete javnog natječaja, da će se pisano testiranje održati</w:t>
      </w:r>
    </w:p>
    <w:p w14:paraId="307EC7E5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AC779EE" w14:textId="7EE8A101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u  </w:t>
      </w:r>
      <w:r w:rsidR="00F467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Maloj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vijećnici Brodsko-posavske županije, Petra Krešimira IV. br. 1 , Slavonski Brod</w:t>
      </w:r>
    </w:p>
    <w:p w14:paraId="219D5BDB" w14:textId="7D1C236D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</w:t>
      </w:r>
      <w:r w:rsidR="00F467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ponedjeljak, 6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 svibnja 2024. s početkom u</w:t>
      </w:r>
      <w:r w:rsidR="00F467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9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,00 sati.</w:t>
      </w:r>
    </w:p>
    <w:p w14:paraId="2CD9A379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461144D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Testiranju mogu pristupiti kandidati/kinje koji ispunjavaju formalne uvjete iz javnog natječaja, a čije su prijave pravodobne i uredne.</w:t>
      </w:r>
    </w:p>
    <w:p w14:paraId="0B54A26C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8E7B18C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Kandidati/kinje koji ispunjavaju formalne uvjete javnog natječaja bit će o tome obaviješteni elektroničkom poštom na e-mail adresu koju su naveli u prijavi na javni natječaj.</w:t>
      </w:r>
    </w:p>
    <w:p w14:paraId="7B93170E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4E87410" w14:textId="77777777" w:rsidR="00C14BD3" w:rsidRDefault="00C14BD3" w:rsidP="00C14B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 postoji mogućnost naknadnog pisanog testiranja, bez obzira na razloge koje pojedinog kandidata/tkinju priječe da testiranju pristupi u naznačeno vrijeme. </w:t>
      </w:r>
    </w:p>
    <w:p w14:paraId="74B96CF1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Smatra se da je kandidat, koji nije pristupio prethodnoj provjeri znanja, povukao prijavu na javni natječaj.</w:t>
      </w:r>
    </w:p>
    <w:p w14:paraId="08953F4F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0AA6096" w14:textId="19FFC7FE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Nakon pisanog testiranja, obavit će se istog dana i provjera poznavanja rada na računalu i intervju s kandidatima/kinjama koji su ostvarili najmanje 50% bodova iz </w:t>
      </w:r>
      <w:r w:rsidR="00985E3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pisanog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dijela provjere znanja</w:t>
      </w:r>
      <w:r w:rsidR="00985E3D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14:paraId="03483EC0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Očekuje se da će postupak pisanog testiranja, provjera rada na računalu i intervju s kandidatima/kinjama biti završen istog dana. </w:t>
      </w:r>
    </w:p>
    <w:p w14:paraId="059C0094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CCEE36B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Ostale informacije vezan uz testiranje (pravila i postupak testiranja) objavljeni su na web-stranici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F74C70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53C47AB" w14:textId="77777777" w:rsidR="00C14BD3" w:rsidRDefault="00C14BD3" w:rsidP="00C14B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642F1" w14:textId="77777777" w:rsidR="00C14BD3" w:rsidRDefault="00C14BD3" w:rsidP="00C14B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sectPr w:rsidR="00C14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D3"/>
    <w:rsid w:val="00985E3D"/>
    <w:rsid w:val="00C14BD3"/>
    <w:rsid w:val="00F4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CAFB2"/>
  <w15:chartTrackingRefBased/>
  <w15:docId w15:val="{FB7199EB-0BF0-4DF8-B325-A63E2C03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BD3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C14B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cp:lastPrinted>2024-04-25T08:11:00Z</cp:lastPrinted>
  <dcterms:created xsi:type="dcterms:W3CDTF">2024-04-25T08:05:00Z</dcterms:created>
  <dcterms:modified xsi:type="dcterms:W3CDTF">2024-04-26T10:59:00Z</dcterms:modified>
</cp:coreProperties>
</file>