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D9C6F" w14:textId="77777777" w:rsidR="00156BEA" w:rsidRPr="00156BEA" w:rsidRDefault="00156BEA" w:rsidP="00156BEA">
      <w:pPr>
        <w:ind w:left="993"/>
        <w:jc w:val="both"/>
        <w:rPr>
          <w:rFonts w:ascii="Arial" w:hAnsi="Arial"/>
          <w:sz w:val="28"/>
          <w:szCs w:val="28"/>
        </w:rPr>
      </w:pPr>
      <w:r w:rsidRPr="00156BEA">
        <w:rPr>
          <w:rFonts w:ascii="Arial" w:hAnsi="Arial"/>
          <w:sz w:val="28"/>
          <w:szCs w:val="28"/>
        </w:rPr>
        <w:fldChar w:fldCharType="begin"/>
      </w:r>
      <w:r w:rsidRPr="00156BEA">
        <w:rPr>
          <w:rFonts w:ascii="Arial" w:hAnsi="Arial"/>
          <w:sz w:val="28"/>
          <w:szCs w:val="28"/>
        </w:rPr>
        <w:instrText xml:space="preserve"> INCLUDEPICTURE "http://upload.wikimedia.org/wikipedia/commons/thumb/c/c9/Coat_of_arms_of_Croatia.svg/220px-Coat_of_arms_of_Croatia.svg.png" \* MERGEFORMATINET </w:instrText>
      </w:r>
      <w:r w:rsidRPr="00156BEA">
        <w:rPr>
          <w:rFonts w:ascii="Arial" w:hAnsi="Arial"/>
          <w:sz w:val="28"/>
          <w:szCs w:val="28"/>
        </w:rPr>
        <w:fldChar w:fldCharType="separate"/>
      </w:r>
      <w:r w:rsidRPr="00156BEA">
        <w:rPr>
          <w:rFonts w:ascii="Arial" w:hAnsi="Arial"/>
          <w:sz w:val="28"/>
          <w:szCs w:val="28"/>
        </w:rPr>
        <w:fldChar w:fldCharType="begin"/>
      </w:r>
      <w:r w:rsidRPr="00156BEA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156BEA">
        <w:rPr>
          <w:rFonts w:ascii="Arial" w:hAnsi="Arial"/>
          <w:sz w:val="28"/>
          <w:szCs w:val="28"/>
        </w:rPr>
        <w:fldChar w:fldCharType="separate"/>
      </w:r>
      <w:r w:rsidRPr="00156BEA">
        <w:rPr>
          <w:rFonts w:ascii="Arial" w:hAnsi="Arial"/>
          <w:sz w:val="28"/>
          <w:szCs w:val="28"/>
        </w:rPr>
        <w:fldChar w:fldCharType="begin"/>
      </w:r>
      <w:r w:rsidRPr="00156BEA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156BEA">
        <w:rPr>
          <w:rFonts w:ascii="Arial" w:hAnsi="Arial"/>
          <w:sz w:val="28"/>
          <w:szCs w:val="28"/>
        </w:rPr>
        <w:fldChar w:fldCharType="separate"/>
      </w:r>
      <w:r w:rsidRPr="00156BEA">
        <w:rPr>
          <w:rFonts w:ascii="Arial" w:hAnsi="Arial"/>
          <w:sz w:val="28"/>
          <w:szCs w:val="28"/>
        </w:rPr>
        <w:fldChar w:fldCharType="begin"/>
      </w:r>
      <w:r w:rsidRPr="00156BEA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156BEA">
        <w:rPr>
          <w:rFonts w:ascii="Arial" w:hAnsi="Arial"/>
          <w:sz w:val="28"/>
          <w:szCs w:val="28"/>
        </w:rPr>
        <w:fldChar w:fldCharType="separate"/>
      </w:r>
      <w:r w:rsidRPr="00156BEA">
        <w:rPr>
          <w:rFonts w:ascii="Arial" w:hAnsi="Arial"/>
          <w:sz w:val="28"/>
          <w:szCs w:val="28"/>
        </w:rPr>
        <w:fldChar w:fldCharType="begin"/>
      </w:r>
      <w:r w:rsidRPr="00156BEA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156BEA">
        <w:rPr>
          <w:rFonts w:ascii="Arial" w:hAnsi="Arial"/>
          <w:sz w:val="28"/>
          <w:szCs w:val="28"/>
        </w:rPr>
        <w:fldChar w:fldCharType="separate"/>
      </w:r>
      <w:r w:rsidRPr="00156BEA">
        <w:rPr>
          <w:rFonts w:ascii="Arial" w:hAnsi="Arial"/>
          <w:sz w:val="28"/>
          <w:szCs w:val="28"/>
        </w:rPr>
        <w:fldChar w:fldCharType="begin"/>
      </w:r>
      <w:r w:rsidRPr="00156BEA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156BEA">
        <w:rPr>
          <w:rFonts w:ascii="Arial" w:hAnsi="Arial"/>
          <w:sz w:val="28"/>
          <w:szCs w:val="28"/>
        </w:rPr>
        <w:fldChar w:fldCharType="separate"/>
      </w:r>
      <w:r w:rsidRPr="00156BEA">
        <w:rPr>
          <w:rFonts w:ascii="Arial" w:hAnsi="Arial"/>
          <w:sz w:val="28"/>
          <w:szCs w:val="28"/>
        </w:rPr>
        <w:fldChar w:fldCharType="begin"/>
      </w:r>
      <w:r w:rsidRPr="00156BEA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156BEA">
        <w:rPr>
          <w:rFonts w:ascii="Arial" w:hAnsi="Arial"/>
          <w:sz w:val="28"/>
          <w:szCs w:val="28"/>
        </w:rPr>
        <w:fldChar w:fldCharType="separate"/>
      </w:r>
      <w:r w:rsidRPr="00156BEA">
        <w:rPr>
          <w:rFonts w:ascii="Arial" w:hAnsi="Arial"/>
          <w:sz w:val="28"/>
          <w:szCs w:val="28"/>
        </w:rPr>
        <w:fldChar w:fldCharType="begin"/>
      </w:r>
      <w:r w:rsidRPr="00156BEA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156BEA">
        <w:rPr>
          <w:rFonts w:ascii="Arial" w:hAnsi="Arial"/>
          <w:sz w:val="28"/>
          <w:szCs w:val="28"/>
        </w:rPr>
        <w:fldChar w:fldCharType="separate"/>
      </w:r>
      <w:r w:rsidRPr="00156BEA">
        <w:rPr>
          <w:rFonts w:ascii="Arial" w:hAnsi="Arial"/>
          <w:sz w:val="28"/>
          <w:szCs w:val="28"/>
        </w:rPr>
        <w:fldChar w:fldCharType="begin"/>
      </w:r>
      <w:r w:rsidRPr="00156BEA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156BEA">
        <w:rPr>
          <w:rFonts w:ascii="Arial" w:hAnsi="Arial"/>
          <w:sz w:val="28"/>
          <w:szCs w:val="28"/>
        </w:rPr>
        <w:fldChar w:fldCharType="separate"/>
      </w:r>
      <w:r w:rsidRPr="00156BEA">
        <w:rPr>
          <w:rFonts w:ascii="Arial" w:hAnsi="Arial"/>
          <w:sz w:val="28"/>
          <w:szCs w:val="28"/>
        </w:rPr>
        <w:fldChar w:fldCharType="begin"/>
      </w:r>
      <w:r w:rsidRPr="00156BEA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156BEA">
        <w:rPr>
          <w:rFonts w:ascii="Arial" w:hAnsi="Arial"/>
          <w:sz w:val="28"/>
          <w:szCs w:val="28"/>
        </w:rPr>
        <w:fldChar w:fldCharType="separate"/>
      </w:r>
      <w:r w:rsidRPr="00156BEA">
        <w:rPr>
          <w:rFonts w:ascii="Arial" w:hAnsi="Arial"/>
          <w:sz w:val="28"/>
          <w:szCs w:val="28"/>
        </w:rPr>
        <w:fldChar w:fldCharType="begin"/>
      </w:r>
      <w:r w:rsidRPr="00156BEA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156BEA">
        <w:rPr>
          <w:rFonts w:ascii="Arial" w:hAnsi="Arial"/>
          <w:sz w:val="28"/>
          <w:szCs w:val="28"/>
        </w:rPr>
        <w:fldChar w:fldCharType="separate"/>
      </w:r>
      <w:r w:rsidRPr="00156BEA">
        <w:rPr>
          <w:rFonts w:ascii="Arial" w:hAnsi="Arial"/>
          <w:sz w:val="28"/>
          <w:szCs w:val="28"/>
        </w:rPr>
        <w:fldChar w:fldCharType="begin"/>
      </w:r>
      <w:r w:rsidRPr="00156BEA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156BEA">
        <w:rPr>
          <w:rFonts w:ascii="Arial" w:hAnsi="Arial"/>
          <w:sz w:val="28"/>
          <w:szCs w:val="28"/>
        </w:rPr>
        <w:fldChar w:fldCharType="separate"/>
      </w:r>
      <w:r w:rsidRPr="00156BEA">
        <w:rPr>
          <w:rFonts w:ascii="Arial" w:hAnsi="Arial"/>
          <w:sz w:val="28"/>
          <w:szCs w:val="28"/>
        </w:rPr>
        <w:pict w14:anchorId="3CDBDC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0pt">
            <v:imagedata r:id="rId5" r:href="rId6"/>
          </v:shape>
        </w:pict>
      </w:r>
      <w:r w:rsidRPr="00156BEA">
        <w:rPr>
          <w:rFonts w:ascii="Arial" w:hAnsi="Arial"/>
          <w:sz w:val="28"/>
          <w:szCs w:val="28"/>
        </w:rPr>
        <w:fldChar w:fldCharType="end"/>
      </w:r>
      <w:r w:rsidRPr="00156BEA">
        <w:rPr>
          <w:rFonts w:ascii="Arial" w:hAnsi="Arial"/>
          <w:sz w:val="28"/>
          <w:szCs w:val="28"/>
        </w:rPr>
        <w:fldChar w:fldCharType="end"/>
      </w:r>
      <w:r w:rsidRPr="00156BEA">
        <w:rPr>
          <w:rFonts w:ascii="Arial" w:hAnsi="Arial"/>
          <w:sz w:val="28"/>
          <w:szCs w:val="28"/>
        </w:rPr>
        <w:fldChar w:fldCharType="end"/>
      </w:r>
      <w:r w:rsidRPr="00156BEA">
        <w:rPr>
          <w:rFonts w:ascii="Arial" w:hAnsi="Arial"/>
          <w:sz w:val="28"/>
          <w:szCs w:val="28"/>
        </w:rPr>
        <w:fldChar w:fldCharType="end"/>
      </w:r>
      <w:r w:rsidRPr="00156BEA">
        <w:rPr>
          <w:rFonts w:ascii="Arial" w:hAnsi="Arial"/>
          <w:sz w:val="28"/>
          <w:szCs w:val="28"/>
        </w:rPr>
        <w:fldChar w:fldCharType="end"/>
      </w:r>
      <w:r w:rsidRPr="00156BEA">
        <w:rPr>
          <w:rFonts w:ascii="Arial" w:hAnsi="Arial"/>
          <w:sz w:val="28"/>
          <w:szCs w:val="28"/>
        </w:rPr>
        <w:fldChar w:fldCharType="end"/>
      </w:r>
      <w:r w:rsidRPr="00156BEA">
        <w:rPr>
          <w:rFonts w:ascii="Arial" w:hAnsi="Arial"/>
          <w:sz w:val="28"/>
          <w:szCs w:val="28"/>
        </w:rPr>
        <w:fldChar w:fldCharType="end"/>
      </w:r>
      <w:r w:rsidRPr="00156BEA">
        <w:rPr>
          <w:rFonts w:ascii="Arial" w:hAnsi="Arial"/>
          <w:sz w:val="28"/>
          <w:szCs w:val="28"/>
        </w:rPr>
        <w:fldChar w:fldCharType="end"/>
      </w:r>
      <w:r w:rsidRPr="00156BEA">
        <w:rPr>
          <w:rFonts w:ascii="Arial" w:hAnsi="Arial"/>
          <w:sz w:val="28"/>
          <w:szCs w:val="28"/>
        </w:rPr>
        <w:fldChar w:fldCharType="end"/>
      </w:r>
      <w:r w:rsidRPr="00156BEA">
        <w:rPr>
          <w:rFonts w:ascii="Arial" w:hAnsi="Arial"/>
          <w:sz w:val="28"/>
          <w:szCs w:val="28"/>
        </w:rPr>
        <w:fldChar w:fldCharType="end"/>
      </w:r>
      <w:r w:rsidRPr="00156BEA">
        <w:rPr>
          <w:rFonts w:ascii="Arial" w:hAnsi="Arial"/>
          <w:sz w:val="28"/>
          <w:szCs w:val="28"/>
        </w:rPr>
        <w:fldChar w:fldCharType="end"/>
      </w:r>
      <w:r w:rsidRPr="00156BEA">
        <w:rPr>
          <w:rFonts w:ascii="Arial" w:hAnsi="Arial"/>
          <w:sz w:val="28"/>
          <w:szCs w:val="28"/>
        </w:rPr>
        <w:fldChar w:fldCharType="end"/>
      </w:r>
    </w:p>
    <w:p w14:paraId="74572204" w14:textId="77777777" w:rsidR="00156BEA" w:rsidRPr="00156BEA" w:rsidRDefault="00156BEA" w:rsidP="00156BEA">
      <w:pPr>
        <w:ind w:hanging="567"/>
        <w:jc w:val="both"/>
        <w:rPr>
          <w:rFonts w:ascii="Arial" w:hAnsi="Arial"/>
          <w:b/>
        </w:rPr>
      </w:pPr>
      <w:r w:rsidRPr="00156BEA">
        <w:rPr>
          <w:rFonts w:ascii="Arial" w:hAnsi="Arial"/>
          <w:b/>
        </w:rPr>
        <w:t xml:space="preserve">          REPUBLIKA HRVATSKA</w:t>
      </w:r>
    </w:p>
    <w:p w14:paraId="4DC0EF89" w14:textId="77777777" w:rsidR="00156BEA" w:rsidRPr="00156BEA" w:rsidRDefault="00156BEA" w:rsidP="00156BEA">
      <w:pPr>
        <w:ind w:left="-540"/>
        <w:rPr>
          <w:rFonts w:ascii="Arial" w:hAnsi="Arial"/>
          <w:b/>
          <w:sz w:val="22"/>
          <w:szCs w:val="22"/>
        </w:rPr>
      </w:pPr>
      <w:r w:rsidRPr="00156BEA">
        <w:rPr>
          <w:rFonts w:ascii="Arial" w:hAnsi="Arial"/>
          <w:b/>
          <w:sz w:val="22"/>
          <w:szCs w:val="22"/>
        </w:rPr>
        <w:t xml:space="preserve">    BRODSKO-POSAVSKA ŽUPANIJA</w:t>
      </w:r>
    </w:p>
    <w:p w14:paraId="12769FBE" w14:textId="17193C2F" w:rsidR="00910A3B" w:rsidRDefault="00910A3B" w:rsidP="00910A3B">
      <w:pPr>
        <w:spacing w:line="276" w:lineRule="auto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t>UPRAVNI ODJEL ZA OPĆU UPRAVU</w:t>
      </w:r>
    </w:p>
    <w:p w14:paraId="39448A02" w14:textId="6799AAE3" w:rsidR="00910A3B" w:rsidRDefault="00910A3B" w:rsidP="00910A3B">
      <w:pPr>
        <w:spacing w:line="276" w:lineRule="auto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t>I IMOVINSKO-PRAVNE POSLOVE</w:t>
      </w:r>
    </w:p>
    <w:p w14:paraId="6BDAF0D8" w14:textId="12386B1F" w:rsidR="00910A3B" w:rsidRDefault="00910A3B" w:rsidP="00910A3B">
      <w:pPr>
        <w:rPr>
          <w:b/>
        </w:rPr>
      </w:pPr>
      <w:r>
        <w:rPr>
          <w:b/>
        </w:rPr>
        <w:t>KLASA: 112-01/24-03/6</w:t>
      </w:r>
    </w:p>
    <w:p w14:paraId="495690D8" w14:textId="32DAE7A8" w:rsidR="00910A3B" w:rsidRDefault="00910A3B" w:rsidP="00910A3B">
      <w:pPr>
        <w:rPr>
          <w:b/>
        </w:rPr>
      </w:pPr>
      <w:r>
        <w:rPr>
          <w:b/>
        </w:rPr>
        <w:t>URBROJ: 2178-02/1-24-7</w:t>
      </w:r>
    </w:p>
    <w:p w14:paraId="18FF8A69" w14:textId="0DDABFD9" w:rsidR="00910A3B" w:rsidRDefault="00910A3B" w:rsidP="00910A3B">
      <w:pPr>
        <w:rPr>
          <w:b/>
        </w:rPr>
      </w:pPr>
      <w:r>
        <w:rPr>
          <w:b/>
        </w:rPr>
        <w:t xml:space="preserve">Slavonski Brod, 23. srpnja 2024. </w:t>
      </w:r>
    </w:p>
    <w:p w14:paraId="1E6D8CC1" w14:textId="77777777" w:rsidR="00910A3B" w:rsidRDefault="00910A3B" w:rsidP="00910A3B"/>
    <w:p w14:paraId="6BBD7AD6" w14:textId="77777777" w:rsidR="00910A3B" w:rsidRDefault="00910A3B" w:rsidP="00910A3B"/>
    <w:p w14:paraId="5F1E62D2" w14:textId="77777777" w:rsidR="00910A3B" w:rsidRDefault="00910A3B" w:rsidP="00910A3B">
      <w:pPr>
        <w:ind w:firstLine="708"/>
        <w:jc w:val="both"/>
      </w:pPr>
    </w:p>
    <w:p w14:paraId="2BC1EE87" w14:textId="77777777" w:rsidR="00910A3B" w:rsidRDefault="00910A3B" w:rsidP="00910A3B">
      <w:pPr>
        <w:ind w:firstLine="708"/>
        <w:jc w:val="both"/>
      </w:pPr>
    </w:p>
    <w:p w14:paraId="49E87B85" w14:textId="51C97744" w:rsidR="00910A3B" w:rsidRDefault="00910A3B" w:rsidP="00910A3B">
      <w:pPr>
        <w:ind w:firstLine="708"/>
        <w:jc w:val="both"/>
      </w:pPr>
      <w:r>
        <w:t xml:space="preserve">Na temelju članka 24. stavka 5., a u svezi s člankom 29. stavkom 3. Zakona o službenicima i namještenicima u lokalnoj i područnoj (regionalnoj) samoupravi („Narodne novine“, broj 86/08, 61/11, 4/18 i 112/19), pročelnik Upravnog odjela za opću upravu i imovinsko-pravne poslove Brodsko-posavske županije donosi: </w:t>
      </w:r>
    </w:p>
    <w:p w14:paraId="462DA6BC" w14:textId="77777777" w:rsidR="00910A3B" w:rsidRDefault="00910A3B" w:rsidP="00910A3B">
      <w:pPr>
        <w:jc w:val="center"/>
        <w:rPr>
          <w:b/>
        </w:rPr>
      </w:pPr>
    </w:p>
    <w:p w14:paraId="60624872" w14:textId="77777777" w:rsidR="00910A3B" w:rsidRDefault="00910A3B" w:rsidP="00910A3B">
      <w:pPr>
        <w:jc w:val="center"/>
        <w:rPr>
          <w:b/>
        </w:rPr>
      </w:pPr>
      <w:r>
        <w:rPr>
          <w:b/>
        </w:rPr>
        <w:t xml:space="preserve">ODLUKU </w:t>
      </w:r>
    </w:p>
    <w:p w14:paraId="35822890" w14:textId="77777777" w:rsidR="00910A3B" w:rsidRDefault="00910A3B" w:rsidP="00910A3B">
      <w:pPr>
        <w:jc w:val="center"/>
        <w:rPr>
          <w:b/>
        </w:rPr>
      </w:pPr>
      <w:r>
        <w:rPr>
          <w:b/>
        </w:rPr>
        <w:t xml:space="preserve"> o poništenju oglasa </w:t>
      </w:r>
    </w:p>
    <w:p w14:paraId="042C58A8" w14:textId="77777777" w:rsidR="00910A3B" w:rsidRDefault="00910A3B" w:rsidP="00910A3B">
      <w:pPr>
        <w:jc w:val="center"/>
        <w:rPr>
          <w:b/>
        </w:rPr>
      </w:pPr>
    </w:p>
    <w:p w14:paraId="3451D6B6" w14:textId="6C68A103" w:rsidR="00910A3B" w:rsidRDefault="00910A3B" w:rsidP="00910A3B">
      <w:pPr>
        <w:pStyle w:val="Odlomakpopisa"/>
        <w:numPr>
          <w:ilvl w:val="0"/>
          <w:numId w:val="1"/>
        </w:numPr>
        <w:jc w:val="both"/>
        <w:rPr>
          <w:rFonts w:eastAsiaTheme="minorHAnsi"/>
          <w:bCs/>
          <w:iCs/>
          <w:lang w:eastAsia="en-US"/>
        </w:rPr>
      </w:pPr>
      <w:r>
        <w:t xml:space="preserve">Poništava se oglas objavljen 11. lipnja 2024. na internetskim stranicama Hrvatskog zavoda za zapošljavanje i Brodsko-posavske županije, za prijam u službu u Upravni odjel za opću upravu i imovinsko-pravne poslove, Odsjek </w:t>
      </w:r>
      <w:r>
        <w:rPr>
          <w:rFonts w:eastAsiaTheme="minorHAnsi"/>
          <w:bCs/>
          <w:iCs/>
          <w:lang w:eastAsia="en-US"/>
        </w:rPr>
        <w:t>za imovinsko-pravne poslove i besplatnu pravnu pomoć</w:t>
      </w:r>
    </w:p>
    <w:p w14:paraId="42A6C801" w14:textId="77777777" w:rsidR="00910A3B" w:rsidRDefault="00910A3B" w:rsidP="00910A3B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14:paraId="000C2803" w14:textId="77777777" w:rsidR="00910A3B" w:rsidRPr="00910A3B" w:rsidRDefault="00910A3B" w:rsidP="00910A3B">
      <w:pPr>
        <w:numPr>
          <w:ilvl w:val="0"/>
          <w:numId w:val="3"/>
        </w:numPr>
        <w:spacing w:after="200" w:line="276" w:lineRule="auto"/>
        <w:rPr>
          <w:rFonts w:eastAsia="Calibri"/>
          <w:b/>
          <w:color w:val="000000" w:themeColor="text1"/>
          <w:lang w:eastAsia="en-US"/>
        </w:rPr>
      </w:pPr>
      <w:r w:rsidRPr="00910A3B">
        <w:rPr>
          <w:rFonts w:eastAsia="Calibri"/>
          <w:b/>
          <w:color w:val="000000" w:themeColor="text1"/>
          <w:lang w:eastAsia="en-US"/>
        </w:rPr>
        <w:t>REFERENT ZA ADMINISTRATIVNO-TEHNIČKE POSLOVE</w:t>
      </w:r>
    </w:p>
    <w:p w14:paraId="6D679DC7" w14:textId="77777777" w:rsidR="00910A3B" w:rsidRPr="00910A3B" w:rsidRDefault="00910A3B" w:rsidP="00910A3B">
      <w:pPr>
        <w:numPr>
          <w:ilvl w:val="0"/>
          <w:numId w:val="3"/>
        </w:numPr>
        <w:spacing w:after="200" w:line="276" w:lineRule="auto"/>
        <w:contextualSpacing/>
        <w:rPr>
          <w:rFonts w:eastAsia="Calibri"/>
          <w:color w:val="000000"/>
        </w:rPr>
      </w:pPr>
      <w:r w:rsidRPr="00910A3B">
        <w:rPr>
          <w:rFonts w:eastAsia="Calibri"/>
          <w:lang w:eastAsia="en-US"/>
        </w:rPr>
        <w:t>1 izvršitelj/</w:t>
      </w:r>
      <w:proofErr w:type="spellStart"/>
      <w:r w:rsidRPr="00910A3B">
        <w:rPr>
          <w:rFonts w:eastAsia="Calibri"/>
          <w:lang w:eastAsia="en-US"/>
        </w:rPr>
        <w:t>ica</w:t>
      </w:r>
      <w:proofErr w:type="spellEnd"/>
      <w:r w:rsidRPr="00910A3B">
        <w:rPr>
          <w:rFonts w:eastAsia="Calibri"/>
          <w:lang w:eastAsia="en-US"/>
        </w:rPr>
        <w:t xml:space="preserve"> na određeno vrijeme </w:t>
      </w:r>
    </w:p>
    <w:p w14:paraId="6FFED7EA" w14:textId="77777777" w:rsidR="00910A3B" w:rsidRDefault="00910A3B" w:rsidP="00910A3B">
      <w:pPr>
        <w:pStyle w:val="Odlomakpopisa"/>
        <w:numPr>
          <w:ilvl w:val="0"/>
          <w:numId w:val="1"/>
        </w:numPr>
        <w:jc w:val="both"/>
        <w:rPr>
          <w:rFonts w:eastAsiaTheme="minorHAnsi"/>
          <w:lang w:eastAsia="en-US"/>
        </w:rPr>
      </w:pPr>
      <w:r>
        <w:t xml:space="preserve">Ova Odluka objaviti će se </w:t>
      </w:r>
      <w:r>
        <w:rPr>
          <w:rFonts w:eastAsiaTheme="minorHAnsi"/>
          <w:lang w:eastAsia="en-US"/>
        </w:rPr>
        <w:t xml:space="preserve">na internetskoj stranici Brodsko-posavske županije </w:t>
      </w:r>
      <w:hyperlink r:id="rId7" w:history="1">
        <w:r>
          <w:rPr>
            <w:rStyle w:val="Hiperveza"/>
            <w:rFonts w:eastAsiaTheme="minorHAnsi"/>
            <w:lang w:eastAsia="en-US"/>
          </w:rPr>
          <w:t>www.bpz.hr</w:t>
        </w:r>
      </w:hyperlink>
      <w:r>
        <w:rPr>
          <w:rFonts w:eastAsiaTheme="minorHAnsi"/>
          <w:lang w:eastAsia="en-US"/>
        </w:rPr>
        <w:t xml:space="preserve">. </w:t>
      </w:r>
    </w:p>
    <w:p w14:paraId="1EAE1309" w14:textId="4662A737" w:rsidR="00910A3B" w:rsidRDefault="00910A3B" w:rsidP="00910A3B">
      <w:pPr>
        <w:ind w:left="720"/>
        <w:jc w:val="both"/>
      </w:pPr>
    </w:p>
    <w:p w14:paraId="59B743FF" w14:textId="3BA477BC" w:rsidR="00910A3B" w:rsidRDefault="00910A3B" w:rsidP="00910A3B">
      <w:pPr>
        <w:pStyle w:val="Odlomakpopisa"/>
        <w:numPr>
          <w:ilvl w:val="0"/>
          <w:numId w:val="1"/>
        </w:numPr>
        <w:jc w:val="both"/>
      </w:pPr>
      <w:r>
        <w:t>Protiv Odluke o poništenju oglasa nije dopušteno podnošenje pravnih lijekova.</w:t>
      </w:r>
    </w:p>
    <w:p w14:paraId="17FF3738" w14:textId="77777777" w:rsidR="00910A3B" w:rsidRDefault="00910A3B" w:rsidP="00910A3B">
      <w:pPr>
        <w:pStyle w:val="Odlomakpopisa"/>
      </w:pPr>
    </w:p>
    <w:p w14:paraId="2F923B71" w14:textId="17541653" w:rsidR="00910A3B" w:rsidRDefault="00910A3B" w:rsidP="00910A3B">
      <w:pPr>
        <w:pStyle w:val="Odlomakpopisa"/>
        <w:numPr>
          <w:ilvl w:val="0"/>
          <w:numId w:val="1"/>
        </w:numPr>
        <w:jc w:val="both"/>
      </w:pPr>
      <w:r>
        <w:t xml:space="preserve">Ova Odluka stupa na snagu danom donošenja. </w:t>
      </w:r>
    </w:p>
    <w:p w14:paraId="171D10D2" w14:textId="77777777" w:rsidR="00910A3B" w:rsidRDefault="00910A3B" w:rsidP="00910A3B">
      <w:pPr>
        <w:ind w:left="720"/>
        <w:jc w:val="both"/>
      </w:pPr>
    </w:p>
    <w:p w14:paraId="14BD6E6B" w14:textId="77777777" w:rsidR="00910A3B" w:rsidRDefault="00910A3B" w:rsidP="00910A3B">
      <w:pPr>
        <w:ind w:left="720"/>
        <w:jc w:val="both"/>
      </w:pPr>
    </w:p>
    <w:p w14:paraId="4241C501" w14:textId="2FB9B559" w:rsidR="00910A3B" w:rsidRDefault="00910A3B" w:rsidP="00910A3B">
      <w:pPr>
        <w:spacing w:after="200" w:line="276" w:lineRule="auto"/>
        <w:ind w:left="3828"/>
        <w:jc w:val="center"/>
        <w:rPr>
          <w:rFonts w:eastAsiaTheme="minorHAnsi"/>
          <w:b/>
        </w:rPr>
      </w:pPr>
      <w:r>
        <w:rPr>
          <w:rFonts w:eastAsiaTheme="minorHAnsi"/>
          <w:b/>
        </w:rPr>
        <w:t>PROČELNIK:</w:t>
      </w:r>
    </w:p>
    <w:p w14:paraId="702F91CD" w14:textId="3F4B3DE7" w:rsidR="00910A3B" w:rsidRDefault="00910A3B" w:rsidP="00910A3B">
      <w:pPr>
        <w:spacing w:after="200" w:line="276" w:lineRule="auto"/>
        <w:ind w:left="3828"/>
        <w:jc w:val="center"/>
        <w:rPr>
          <w:rFonts w:eastAsiaTheme="minorHAnsi"/>
        </w:rPr>
      </w:pPr>
      <w:r>
        <w:rPr>
          <w:rFonts w:eastAsiaTheme="minorHAnsi"/>
        </w:rPr>
        <w:t xml:space="preserve">Leo-Mario Pavić, dipl. </w:t>
      </w:r>
      <w:proofErr w:type="spellStart"/>
      <w:r>
        <w:rPr>
          <w:rFonts w:eastAsiaTheme="minorHAnsi"/>
        </w:rPr>
        <w:t>iur</w:t>
      </w:r>
      <w:proofErr w:type="spellEnd"/>
      <w:r>
        <w:rPr>
          <w:rFonts w:eastAsiaTheme="minorHAnsi"/>
        </w:rPr>
        <w:t>.</w:t>
      </w:r>
    </w:p>
    <w:p w14:paraId="6BF94887" w14:textId="0ED8C8A0" w:rsidR="00910A3B" w:rsidRDefault="0053452B" w:rsidP="00910A3B">
      <w:r>
        <w:t>DOSTAVITI:</w:t>
      </w:r>
    </w:p>
    <w:p w14:paraId="556041FA" w14:textId="261880A0" w:rsidR="00910A3B" w:rsidRDefault="0053452B" w:rsidP="0053452B">
      <w:pPr>
        <w:pStyle w:val="Odlomakpopisa"/>
        <w:numPr>
          <w:ilvl w:val="1"/>
          <w:numId w:val="3"/>
        </w:numPr>
        <w:tabs>
          <w:tab w:val="clear" w:pos="1440"/>
          <w:tab w:val="num" w:pos="284"/>
        </w:tabs>
        <w:ind w:left="0" w:firstLine="0"/>
      </w:pPr>
      <w:r>
        <w:t>Internetska stranica Brodsko-posavske županije</w:t>
      </w:r>
    </w:p>
    <w:p w14:paraId="150B5444" w14:textId="71506A5B" w:rsidR="0053452B" w:rsidRDefault="0053452B" w:rsidP="0053452B">
      <w:pPr>
        <w:pStyle w:val="Odlomakpopisa"/>
        <w:numPr>
          <w:ilvl w:val="1"/>
          <w:numId w:val="3"/>
        </w:numPr>
        <w:tabs>
          <w:tab w:val="clear" w:pos="1440"/>
          <w:tab w:val="num" w:pos="0"/>
          <w:tab w:val="left" w:pos="284"/>
        </w:tabs>
        <w:ind w:left="23" w:hanging="23"/>
      </w:pPr>
      <w:r>
        <w:t>Kandidatima prijavljenim na oglas</w:t>
      </w:r>
    </w:p>
    <w:p w14:paraId="350D21BE" w14:textId="51B06580" w:rsidR="0053452B" w:rsidRDefault="0053452B" w:rsidP="0053452B">
      <w:pPr>
        <w:pStyle w:val="Odlomakpopisa"/>
        <w:numPr>
          <w:ilvl w:val="1"/>
          <w:numId w:val="3"/>
        </w:numPr>
        <w:tabs>
          <w:tab w:val="clear" w:pos="1440"/>
          <w:tab w:val="num" w:pos="284"/>
        </w:tabs>
        <w:ind w:left="0" w:firstLine="0"/>
      </w:pPr>
      <w:r>
        <w:t>Pismohrana</w:t>
      </w:r>
    </w:p>
    <w:sectPr w:rsidR="00534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6330DC"/>
    <w:multiLevelType w:val="hybridMultilevel"/>
    <w:tmpl w:val="6B08891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E35DC1"/>
    <w:multiLevelType w:val="hybridMultilevel"/>
    <w:tmpl w:val="91447A80"/>
    <w:lvl w:ilvl="0" w:tplc="FC5ACA3C">
      <w:start w:val="1"/>
      <w:numFmt w:val="decimal"/>
      <w:lvlText w:val="%1."/>
      <w:lvlJc w:val="left"/>
      <w:pPr>
        <w:ind w:left="1080" w:hanging="360"/>
      </w:pPr>
      <w:rPr>
        <w:rFonts w:eastAsia="Times New Roman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968970762">
    <w:abstractNumId w:val="2"/>
  </w:num>
  <w:num w:numId="2" w16cid:durableId="1225214721">
    <w:abstractNumId w:val="0"/>
  </w:num>
  <w:num w:numId="3" w16cid:durableId="161555405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67352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A3B"/>
    <w:rsid w:val="00156BEA"/>
    <w:rsid w:val="0053452B"/>
    <w:rsid w:val="00711FF9"/>
    <w:rsid w:val="00883D5E"/>
    <w:rsid w:val="00910A3B"/>
    <w:rsid w:val="00C80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D2E82"/>
  <w15:chartTrackingRefBased/>
  <w15:docId w15:val="{99563116-EDB8-4EA1-B4A5-D4386200E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910A3B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910A3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03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2024-07-23T10:15:00Z</dcterms:created>
  <dcterms:modified xsi:type="dcterms:W3CDTF">2024-07-23T10:15:00Z</dcterms:modified>
</cp:coreProperties>
</file>